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105A6" w:rsidRDefault="00EB6EDB">
      <w:pPr>
        <w:autoSpaceDE w:val="0"/>
        <w:autoSpaceDN w:val="0"/>
        <w:adjustRightInd w:val="0"/>
        <w:spacing w:line="600" w:lineRule="exact"/>
        <w:jc w:val="center"/>
        <w:rPr>
          <w:rFonts w:eastAsia="黑体" w:hint="default"/>
          <w:sz w:val="44"/>
        </w:rPr>
      </w:pPr>
      <w:r>
        <w:rPr>
          <w:rFonts w:ascii="黑体" w:eastAsia="黑体"/>
          <w:sz w:val="44"/>
        </w:rPr>
        <w:t>萍乡市湘东中学部门2019年部门决算</w:t>
      </w:r>
    </w:p>
    <w:p w:rsidR="00B105A6" w:rsidRDefault="00B105A6">
      <w:pPr>
        <w:autoSpaceDE w:val="0"/>
        <w:autoSpaceDN w:val="0"/>
        <w:adjustRightInd w:val="0"/>
        <w:spacing w:line="600" w:lineRule="exact"/>
        <w:jc w:val="center"/>
        <w:rPr>
          <w:rFonts w:eastAsia="黑体" w:hint="default"/>
          <w:sz w:val="44"/>
        </w:rPr>
      </w:pPr>
    </w:p>
    <w:p w:rsidR="00B105A6" w:rsidRDefault="00EB6EDB">
      <w:pPr>
        <w:autoSpaceDE w:val="0"/>
        <w:autoSpaceDN w:val="0"/>
        <w:adjustRightInd w:val="0"/>
        <w:spacing w:line="600" w:lineRule="exact"/>
        <w:jc w:val="center"/>
        <w:rPr>
          <w:rFonts w:eastAsia="黑体" w:hint="default"/>
          <w:sz w:val="40"/>
        </w:rPr>
      </w:pPr>
      <w:r>
        <w:rPr>
          <w:rFonts w:ascii="黑体" w:eastAsia="黑体"/>
          <w:sz w:val="40"/>
        </w:rPr>
        <w:t>目    录</w:t>
      </w:r>
    </w:p>
    <w:p w:rsidR="00B105A6" w:rsidRDefault="00B105A6">
      <w:pPr>
        <w:autoSpaceDE w:val="0"/>
        <w:autoSpaceDN w:val="0"/>
        <w:adjustRightInd w:val="0"/>
        <w:spacing w:line="600" w:lineRule="exact"/>
        <w:ind w:firstLine="640"/>
        <w:jc w:val="left"/>
        <w:rPr>
          <w:rFonts w:eastAsia="黑体" w:hint="default"/>
          <w:sz w:val="32"/>
        </w:rPr>
      </w:pPr>
    </w:p>
    <w:p w:rsidR="00B105A6" w:rsidRDefault="00EB6EDB">
      <w:pPr>
        <w:autoSpaceDE w:val="0"/>
        <w:autoSpaceDN w:val="0"/>
        <w:adjustRightInd w:val="0"/>
        <w:spacing w:line="600" w:lineRule="exact"/>
        <w:ind w:firstLine="640"/>
        <w:jc w:val="left"/>
        <w:rPr>
          <w:rFonts w:eastAsia="黑体" w:hint="default"/>
          <w:b/>
          <w:sz w:val="32"/>
        </w:rPr>
      </w:pPr>
      <w:r>
        <w:rPr>
          <w:rFonts w:ascii="黑体" w:eastAsia="黑体"/>
          <w:b/>
          <w:sz w:val="32"/>
        </w:rPr>
        <w:t xml:space="preserve">第一部分  </w:t>
      </w:r>
      <w:r>
        <w:rPr>
          <w:rFonts w:ascii="黑体" w:eastAsia="黑体"/>
          <w:sz w:val="32"/>
        </w:rPr>
        <w:t>部门</w:t>
      </w:r>
      <w:r>
        <w:rPr>
          <w:rFonts w:ascii="黑体" w:eastAsia="黑体"/>
          <w:b/>
          <w:sz w:val="32"/>
        </w:rPr>
        <w:t>概况</w:t>
      </w:r>
    </w:p>
    <w:p w:rsidR="00B105A6" w:rsidRDefault="00EB6EDB">
      <w:pPr>
        <w:autoSpaceDE w:val="0"/>
        <w:autoSpaceDN w:val="0"/>
        <w:adjustRightInd w:val="0"/>
        <w:spacing w:line="600" w:lineRule="exact"/>
        <w:ind w:firstLine="640"/>
        <w:jc w:val="left"/>
        <w:rPr>
          <w:rFonts w:eastAsia="仿宋" w:hint="default"/>
          <w:sz w:val="32"/>
        </w:rPr>
      </w:pPr>
      <w:r>
        <w:rPr>
          <w:rFonts w:ascii="仿宋_GB2312" w:eastAsia="仿宋_GB2312"/>
          <w:b/>
          <w:sz w:val="32"/>
        </w:rPr>
        <w:t xml:space="preserve">    </w:t>
      </w:r>
      <w:r>
        <w:rPr>
          <w:rFonts w:ascii="仿宋" w:eastAsia="仿宋"/>
          <w:sz w:val="32"/>
        </w:rPr>
        <w:t>一、部门主要职责</w:t>
      </w:r>
    </w:p>
    <w:p w:rsidR="00B105A6" w:rsidRDefault="00EB6EDB">
      <w:pPr>
        <w:autoSpaceDE w:val="0"/>
        <w:autoSpaceDN w:val="0"/>
        <w:adjustRightInd w:val="0"/>
        <w:spacing w:line="600" w:lineRule="exact"/>
        <w:ind w:firstLine="640"/>
        <w:jc w:val="left"/>
        <w:rPr>
          <w:rFonts w:eastAsia="仿宋" w:hint="default"/>
          <w:kern w:val="0"/>
          <w:sz w:val="32"/>
        </w:rPr>
      </w:pPr>
      <w:r>
        <w:rPr>
          <w:rFonts w:ascii="仿宋" w:eastAsia="仿宋"/>
          <w:kern w:val="0"/>
          <w:sz w:val="32"/>
        </w:rPr>
        <w:t xml:space="preserve">    二、部门基本情况</w:t>
      </w:r>
    </w:p>
    <w:p w:rsidR="00B105A6" w:rsidRDefault="00EB6EDB">
      <w:pPr>
        <w:widowControl/>
        <w:spacing w:line="600" w:lineRule="exact"/>
        <w:ind w:firstLine="640"/>
        <w:jc w:val="left"/>
        <w:rPr>
          <w:rFonts w:ascii="黑体" w:eastAsia="黑体" w:hAnsi="黑体" w:hint="default"/>
          <w:sz w:val="32"/>
          <w:szCs w:val="32"/>
        </w:rPr>
      </w:pPr>
      <w:r>
        <w:rPr>
          <w:rFonts w:ascii="黑体" w:eastAsia="黑体" w:hAnsi="黑体"/>
          <w:sz w:val="32"/>
          <w:szCs w:val="32"/>
        </w:rPr>
        <w:t>第二部分  2019年度部门决算表</w:t>
      </w:r>
    </w:p>
    <w:p w:rsidR="00B105A6" w:rsidRDefault="00EB6EDB">
      <w:pPr>
        <w:widowControl/>
        <w:spacing w:line="600" w:lineRule="exact"/>
        <w:ind w:firstLineChars="400" w:firstLine="1280"/>
        <w:jc w:val="left"/>
        <w:rPr>
          <w:rFonts w:ascii="仿宋" w:eastAsia="仿宋" w:hAnsi="仿宋" w:hint="default"/>
          <w:sz w:val="32"/>
          <w:szCs w:val="30"/>
        </w:rPr>
      </w:pPr>
      <w:r>
        <w:rPr>
          <w:rFonts w:ascii="仿宋" w:eastAsia="仿宋" w:hAnsi="仿宋"/>
          <w:sz w:val="32"/>
          <w:szCs w:val="30"/>
        </w:rPr>
        <w:t>一、收入支出决算总表</w:t>
      </w:r>
    </w:p>
    <w:p w:rsidR="00B105A6" w:rsidRDefault="00EB6EDB">
      <w:pPr>
        <w:widowControl/>
        <w:spacing w:line="600" w:lineRule="exact"/>
        <w:ind w:firstLineChars="400" w:firstLine="1280"/>
        <w:jc w:val="left"/>
        <w:rPr>
          <w:rFonts w:ascii="仿宋" w:eastAsia="仿宋" w:hAnsi="仿宋" w:hint="default"/>
          <w:sz w:val="32"/>
          <w:szCs w:val="30"/>
        </w:rPr>
      </w:pPr>
      <w:r>
        <w:rPr>
          <w:rFonts w:ascii="仿宋" w:eastAsia="仿宋" w:hAnsi="仿宋"/>
          <w:sz w:val="32"/>
          <w:szCs w:val="30"/>
        </w:rPr>
        <w:t>二、收入决算表</w:t>
      </w:r>
    </w:p>
    <w:p w:rsidR="00B105A6" w:rsidRDefault="00EB6EDB">
      <w:pPr>
        <w:widowControl/>
        <w:spacing w:line="600" w:lineRule="exact"/>
        <w:ind w:firstLine="640"/>
        <w:jc w:val="left"/>
        <w:rPr>
          <w:rFonts w:ascii="仿宋" w:eastAsia="仿宋" w:hAnsi="仿宋" w:cs="宋体" w:hint="default"/>
          <w:kern w:val="0"/>
          <w:sz w:val="32"/>
          <w:szCs w:val="32"/>
        </w:rPr>
      </w:pPr>
      <w:r>
        <w:rPr>
          <w:rFonts w:ascii="仿宋" w:eastAsia="仿宋" w:hAnsi="仿宋" w:cs="宋体"/>
          <w:kern w:val="0"/>
          <w:sz w:val="32"/>
          <w:szCs w:val="32"/>
        </w:rPr>
        <w:t xml:space="preserve">    三、支出决算表</w:t>
      </w:r>
    </w:p>
    <w:p w:rsidR="00B105A6" w:rsidRDefault="00EB6EDB">
      <w:pPr>
        <w:widowControl/>
        <w:spacing w:line="600" w:lineRule="exact"/>
        <w:ind w:firstLine="640"/>
        <w:jc w:val="left"/>
        <w:rPr>
          <w:rFonts w:ascii="仿宋" w:eastAsia="仿宋" w:hAnsi="仿宋" w:cs="宋体" w:hint="default"/>
          <w:kern w:val="0"/>
          <w:sz w:val="32"/>
          <w:szCs w:val="32"/>
        </w:rPr>
      </w:pPr>
      <w:r>
        <w:rPr>
          <w:rFonts w:ascii="仿宋" w:eastAsia="仿宋" w:hAnsi="仿宋" w:cs="宋体"/>
          <w:kern w:val="0"/>
          <w:sz w:val="32"/>
          <w:szCs w:val="32"/>
        </w:rPr>
        <w:t xml:space="preserve">    四、财政拨款收入支出决算总表</w:t>
      </w:r>
    </w:p>
    <w:p w:rsidR="00B105A6" w:rsidRDefault="00EB6EDB">
      <w:pPr>
        <w:widowControl/>
        <w:spacing w:line="600" w:lineRule="exact"/>
        <w:ind w:firstLine="640"/>
        <w:jc w:val="left"/>
        <w:rPr>
          <w:rFonts w:ascii="仿宋" w:eastAsia="仿宋" w:hAnsi="仿宋" w:cs="宋体" w:hint="default"/>
          <w:kern w:val="0"/>
          <w:sz w:val="32"/>
          <w:szCs w:val="32"/>
        </w:rPr>
      </w:pPr>
      <w:r>
        <w:rPr>
          <w:rFonts w:ascii="仿宋" w:eastAsia="仿宋" w:hAnsi="仿宋" w:cs="宋体"/>
          <w:kern w:val="0"/>
          <w:sz w:val="32"/>
          <w:szCs w:val="32"/>
        </w:rPr>
        <w:t xml:space="preserve">    五、一般公共预算财政拨款支出决算表</w:t>
      </w:r>
    </w:p>
    <w:p w:rsidR="00B105A6" w:rsidRDefault="00EB6EDB">
      <w:pPr>
        <w:widowControl/>
        <w:spacing w:line="600" w:lineRule="exact"/>
        <w:ind w:firstLine="640"/>
        <w:jc w:val="left"/>
        <w:rPr>
          <w:rFonts w:ascii="仿宋" w:eastAsia="仿宋" w:hAnsi="仿宋" w:cs="宋体" w:hint="default"/>
          <w:kern w:val="0"/>
          <w:sz w:val="32"/>
          <w:szCs w:val="32"/>
        </w:rPr>
      </w:pPr>
      <w:r>
        <w:rPr>
          <w:rFonts w:ascii="仿宋" w:eastAsia="仿宋" w:hAnsi="仿宋" w:cs="宋体"/>
          <w:kern w:val="0"/>
          <w:sz w:val="32"/>
          <w:szCs w:val="32"/>
        </w:rPr>
        <w:t xml:space="preserve">    六、一般公共预算财政拨款基本支出决算表</w:t>
      </w:r>
    </w:p>
    <w:p w:rsidR="00B105A6" w:rsidRDefault="00EB6EDB">
      <w:pPr>
        <w:widowControl/>
        <w:spacing w:line="600" w:lineRule="exact"/>
        <w:ind w:firstLine="640"/>
        <w:jc w:val="left"/>
        <w:rPr>
          <w:rFonts w:ascii="仿宋" w:eastAsia="仿宋" w:hAnsi="仿宋" w:cs="宋体" w:hint="default"/>
          <w:kern w:val="0"/>
          <w:sz w:val="32"/>
          <w:szCs w:val="32"/>
        </w:rPr>
      </w:pPr>
      <w:r>
        <w:rPr>
          <w:rFonts w:ascii="仿宋" w:eastAsia="仿宋" w:hAnsi="仿宋" w:cs="宋体"/>
          <w:kern w:val="0"/>
          <w:sz w:val="32"/>
          <w:szCs w:val="32"/>
        </w:rPr>
        <w:t xml:space="preserve">    七、一般公共预算财政拨款“三公”经费支出决算</w:t>
      </w:r>
    </w:p>
    <w:p w:rsidR="00B105A6" w:rsidRDefault="00EB6EDB">
      <w:pPr>
        <w:widowControl/>
        <w:spacing w:line="600" w:lineRule="exact"/>
        <w:ind w:firstLine="640"/>
        <w:jc w:val="left"/>
        <w:rPr>
          <w:rFonts w:ascii="仿宋" w:eastAsia="仿宋" w:hAnsi="仿宋" w:cs="宋体" w:hint="default"/>
          <w:kern w:val="0"/>
          <w:sz w:val="32"/>
          <w:szCs w:val="32"/>
        </w:rPr>
      </w:pPr>
      <w:r>
        <w:rPr>
          <w:rFonts w:ascii="仿宋" w:eastAsia="仿宋" w:hAnsi="仿宋" w:cs="宋体"/>
          <w:kern w:val="0"/>
          <w:sz w:val="32"/>
          <w:szCs w:val="32"/>
        </w:rPr>
        <w:t>表</w:t>
      </w:r>
    </w:p>
    <w:p w:rsidR="00B105A6" w:rsidRDefault="00EB6EDB">
      <w:pPr>
        <w:widowControl/>
        <w:spacing w:line="600" w:lineRule="exact"/>
        <w:ind w:firstLine="640"/>
        <w:jc w:val="left"/>
        <w:rPr>
          <w:rFonts w:ascii="仿宋" w:eastAsia="仿宋" w:hAnsi="仿宋" w:cs="宋体" w:hint="default"/>
          <w:kern w:val="0"/>
          <w:sz w:val="32"/>
          <w:szCs w:val="32"/>
        </w:rPr>
      </w:pPr>
      <w:r>
        <w:rPr>
          <w:rFonts w:ascii="仿宋" w:eastAsia="仿宋" w:hAnsi="仿宋" w:cs="宋体"/>
          <w:kern w:val="0"/>
          <w:sz w:val="32"/>
          <w:szCs w:val="32"/>
        </w:rPr>
        <w:t xml:space="preserve">    八、政府性基金预算财政拨款收入支出决算表</w:t>
      </w:r>
    </w:p>
    <w:p w:rsidR="00B105A6" w:rsidRDefault="00EB6EDB">
      <w:pPr>
        <w:widowControl/>
        <w:spacing w:line="600" w:lineRule="exact"/>
        <w:ind w:firstLine="640"/>
        <w:jc w:val="left"/>
        <w:rPr>
          <w:rFonts w:ascii="仿宋" w:eastAsia="仿宋" w:hAnsi="仿宋" w:cs="宋体" w:hint="default"/>
          <w:kern w:val="0"/>
          <w:sz w:val="32"/>
          <w:szCs w:val="32"/>
        </w:rPr>
      </w:pPr>
      <w:r>
        <w:rPr>
          <w:rFonts w:ascii="仿宋" w:eastAsia="仿宋" w:hAnsi="仿宋" w:cs="宋体"/>
          <w:kern w:val="0"/>
          <w:sz w:val="32"/>
          <w:szCs w:val="32"/>
        </w:rPr>
        <w:t xml:space="preserve">    九、国有资产占用情况表</w:t>
      </w:r>
    </w:p>
    <w:p w:rsidR="00B105A6" w:rsidRDefault="00EB6EDB">
      <w:pPr>
        <w:widowControl/>
        <w:spacing w:line="600" w:lineRule="exact"/>
        <w:jc w:val="left"/>
        <w:rPr>
          <w:rFonts w:ascii="黑体" w:eastAsia="黑体" w:hAnsi="黑体" w:hint="default"/>
          <w:sz w:val="32"/>
          <w:szCs w:val="32"/>
        </w:rPr>
      </w:pPr>
      <w:r>
        <w:rPr>
          <w:rFonts w:ascii="仿宋" w:eastAsia="仿宋" w:hAnsi="仿宋" w:cs="宋体"/>
          <w:kern w:val="0"/>
          <w:sz w:val="32"/>
          <w:szCs w:val="32"/>
        </w:rPr>
        <w:t xml:space="preserve">    </w:t>
      </w:r>
      <w:r>
        <w:rPr>
          <w:rFonts w:ascii="黑体" w:eastAsia="黑体" w:hAnsi="黑体"/>
          <w:sz w:val="32"/>
          <w:szCs w:val="32"/>
        </w:rPr>
        <w:t>第三部分  2019年度部门决算情况说明</w:t>
      </w:r>
    </w:p>
    <w:p w:rsidR="00B105A6" w:rsidRDefault="00EB6EDB">
      <w:pPr>
        <w:widowControl/>
        <w:spacing w:line="600" w:lineRule="exact"/>
        <w:ind w:firstLineChars="400" w:firstLine="1280"/>
        <w:jc w:val="left"/>
        <w:rPr>
          <w:rFonts w:ascii="仿宋" w:eastAsia="仿宋" w:hAnsi="仿宋" w:hint="default"/>
          <w:sz w:val="32"/>
          <w:szCs w:val="30"/>
        </w:rPr>
      </w:pPr>
      <w:r>
        <w:rPr>
          <w:rFonts w:ascii="仿宋" w:eastAsia="仿宋" w:hAnsi="仿宋"/>
          <w:sz w:val="32"/>
          <w:szCs w:val="30"/>
        </w:rPr>
        <w:t>一、收入决算情况说明</w:t>
      </w:r>
    </w:p>
    <w:p w:rsidR="00B105A6" w:rsidRDefault="00EB6EDB">
      <w:pPr>
        <w:widowControl/>
        <w:spacing w:line="600" w:lineRule="exact"/>
        <w:ind w:firstLineChars="400" w:firstLine="1280"/>
        <w:jc w:val="left"/>
        <w:rPr>
          <w:rFonts w:ascii="仿宋" w:eastAsia="仿宋" w:hAnsi="仿宋" w:hint="default"/>
          <w:sz w:val="32"/>
          <w:szCs w:val="30"/>
        </w:rPr>
      </w:pPr>
      <w:r>
        <w:rPr>
          <w:rFonts w:ascii="仿宋" w:eastAsia="仿宋" w:hAnsi="仿宋"/>
          <w:sz w:val="32"/>
          <w:szCs w:val="30"/>
        </w:rPr>
        <w:t>二、支出决算情况说明</w:t>
      </w:r>
    </w:p>
    <w:p w:rsidR="00B105A6" w:rsidRDefault="00EB6EDB">
      <w:pPr>
        <w:widowControl/>
        <w:spacing w:line="600" w:lineRule="exact"/>
        <w:ind w:firstLineChars="400" w:firstLine="1280"/>
        <w:jc w:val="left"/>
        <w:rPr>
          <w:rFonts w:ascii="仿宋" w:eastAsia="仿宋" w:hAnsi="仿宋" w:hint="default"/>
          <w:sz w:val="32"/>
          <w:szCs w:val="30"/>
        </w:rPr>
      </w:pPr>
      <w:r>
        <w:rPr>
          <w:rFonts w:ascii="仿宋" w:eastAsia="仿宋" w:hAnsi="仿宋"/>
          <w:sz w:val="32"/>
          <w:szCs w:val="30"/>
        </w:rPr>
        <w:lastRenderedPageBreak/>
        <w:t>三、财政拨款支出决算情况说明</w:t>
      </w:r>
    </w:p>
    <w:p w:rsidR="00B105A6" w:rsidRDefault="00EB6EDB">
      <w:pPr>
        <w:widowControl/>
        <w:spacing w:line="600" w:lineRule="exact"/>
        <w:ind w:firstLineChars="400" w:firstLine="1280"/>
        <w:jc w:val="left"/>
        <w:rPr>
          <w:rFonts w:ascii="仿宋" w:eastAsia="仿宋" w:hAnsi="仿宋" w:hint="default"/>
          <w:sz w:val="32"/>
          <w:szCs w:val="30"/>
        </w:rPr>
      </w:pPr>
      <w:r>
        <w:rPr>
          <w:rFonts w:ascii="仿宋" w:eastAsia="仿宋" w:hAnsi="仿宋"/>
          <w:sz w:val="32"/>
          <w:szCs w:val="30"/>
        </w:rPr>
        <w:t>四、一般公共预算财政拨款基本支出决算情况说明</w:t>
      </w:r>
    </w:p>
    <w:p w:rsidR="00B105A6" w:rsidRDefault="00EB6EDB">
      <w:pPr>
        <w:widowControl/>
        <w:spacing w:line="600" w:lineRule="exact"/>
        <w:ind w:firstLineChars="400" w:firstLine="1280"/>
        <w:jc w:val="left"/>
        <w:rPr>
          <w:rFonts w:ascii="仿宋" w:eastAsia="仿宋" w:hAnsi="仿宋" w:hint="default"/>
          <w:sz w:val="32"/>
          <w:szCs w:val="30"/>
        </w:rPr>
      </w:pPr>
      <w:r>
        <w:rPr>
          <w:rFonts w:ascii="仿宋" w:eastAsia="仿宋" w:hAnsi="仿宋"/>
          <w:sz w:val="32"/>
          <w:szCs w:val="30"/>
        </w:rPr>
        <w:t>五、一般公共预算财政拨款“三公”经费支出决算</w:t>
      </w:r>
    </w:p>
    <w:p w:rsidR="00B105A6" w:rsidRDefault="00EB6EDB">
      <w:pPr>
        <w:widowControl/>
        <w:spacing w:line="600" w:lineRule="exact"/>
        <w:jc w:val="left"/>
        <w:rPr>
          <w:rFonts w:ascii="仿宋" w:eastAsia="仿宋" w:hAnsi="仿宋" w:hint="default"/>
          <w:sz w:val="32"/>
          <w:szCs w:val="30"/>
        </w:rPr>
      </w:pPr>
      <w:r>
        <w:rPr>
          <w:rFonts w:ascii="仿宋" w:eastAsia="仿宋" w:hAnsi="仿宋"/>
          <w:sz w:val="32"/>
          <w:szCs w:val="30"/>
        </w:rPr>
        <w:t xml:space="preserve">    情况说明</w:t>
      </w:r>
    </w:p>
    <w:p w:rsidR="00B105A6" w:rsidRDefault="00EB6EDB">
      <w:pPr>
        <w:widowControl/>
        <w:spacing w:line="600" w:lineRule="exact"/>
        <w:ind w:firstLineChars="400" w:firstLine="1280"/>
        <w:jc w:val="left"/>
        <w:rPr>
          <w:rFonts w:ascii="仿宋" w:eastAsia="仿宋" w:hAnsi="仿宋" w:hint="default"/>
          <w:sz w:val="32"/>
          <w:szCs w:val="30"/>
        </w:rPr>
      </w:pPr>
      <w:r>
        <w:rPr>
          <w:rFonts w:ascii="仿宋" w:eastAsia="仿宋" w:hAnsi="仿宋"/>
          <w:sz w:val="32"/>
          <w:szCs w:val="30"/>
        </w:rPr>
        <w:t>六、机关运行经费支出情况说明</w:t>
      </w:r>
    </w:p>
    <w:p w:rsidR="00B105A6" w:rsidRDefault="00EB6EDB">
      <w:pPr>
        <w:widowControl/>
        <w:spacing w:line="600" w:lineRule="exact"/>
        <w:ind w:firstLine="640"/>
        <w:jc w:val="left"/>
        <w:rPr>
          <w:rFonts w:ascii="仿宋" w:eastAsia="仿宋" w:hAnsi="仿宋" w:hint="default"/>
          <w:sz w:val="32"/>
          <w:szCs w:val="30"/>
        </w:rPr>
      </w:pPr>
      <w:r>
        <w:rPr>
          <w:rFonts w:ascii="仿宋" w:eastAsia="仿宋" w:hAnsi="仿宋"/>
          <w:sz w:val="32"/>
          <w:szCs w:val="30"/>
        </w:rPr>
        <w:t xml:space="preserve">    七、政府采购支出情况说明</w:t>
      </w:r>
    </w:p>
    <w:p w:rsidR="00B105A6" w:rsidRDefault="00EB6EDB">
      <w:pPr>
        <w:widowControl/>
        <w:spacing w:line="600" w:lineRule="exact"/>
        <w:ind w:firstLine="640"/>
        <w:jc w:val="left"/>
        <w:rPr>
          <w:rFonts w:ascii="仿宋" w:eastAsia="仿宋" w:hAnsi="仿宋" w:hint="default"/>
          <w:sz w:val="32"/>
          <w:szCs w:val="30"/>
        </w:rPr>
      </w:pPr>
      <w:r>
        <w:rPr>
          <w:rFonts w:ascii="仿宋" w:eastAsia="仿宋" w:hAnsi="仿宋"/>
          <w:sz w:val="32"/>
          <w:szCs w:val="30"/>
        </w:rPr>
        <w:t xml:space="preserve">    八、国有资产占用情况说明</w:t>
      </w:r>
    </w:p>
    <w:p w:rsidR="00B105A6" w:rsidRDefault="00EB6EDB">
      <w:pPr>
        <w:widowControl/>
        <w:spacing w:line="600" w:lineRule="exact"/>
        <w:ind w:firstLine="640"/>
        <w:jc w:val="left"/>
        <w:rPr>
          <w:rFonts w:ascii="仿宋" w:eastAsia="仿宋" w:hAnsi="仿宋" w:hint="default"/>
          <w:sz w:val="32"/>
          <w:szCs w:val="30"/>
        </w:rPr>
      </w:pPr>
      <w:r>
        <w:rPr>
          <w:rFonts w:ascii="仿宋" w:eastAsia="仿宋" w:hAnsi="仿宋"/>
          <w:sz w:val="32"/>
          <w:szCs w:val="30"/>
        </w:rPr>
        <w:t xml:space="preserve">    九、预算绩效情况说明</w:t>
      </w:r>
    </w:p>
    <w:p w:rsidR="00B105A6" w:rsidRDefault="00EB6EDB">
      <w:pPr>
        <w:widowControl/>
        <w:spacing w:line="600" w:lineRule="exact"/>
        <w:ind w:firstLine="640"/>
        <w:jc w:val="left"/>
        <w:rPr>
          <w:rFonts w:ascii="仿宋" w:eastAsia="仿宋" w:hAnsi="仿宋" w:hint="default"/>
          <w:sz w:val="32"/>
          <w:szCs w:val="30"/>
        </w:rPr>
      </w:pPr>
      <w:r>
        <w:rPr>
          <w:rFonts w:ascii="黑体" w:eastAsia="黑体" w:hAnsi="黑体"/>
          <w:sz w:val="32"/>
          <w:szCs w:val="32"/>
        </w:rPr>
        <w:t>第四部分  名词解释</w:t>
      </w: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B105A6">
      <w:pPr>
        <w:autoSpaceDE w:val="0"/>
        <w:autoSpaceDN w:val="0"/>
        <w:adjustRightInd w:val="0"/>
        <w:spacing w:line="600" w:lineRule="exact"/>
        <w:rPr>
          <w:rFonts w:eastAsia="黑体" w:hint="default"/>
          <w:sz w:val="36"/>
        </w:rPr>
      </w:pPr>
    </w:p>
    <w:p w:rsidR="00B105A6" w:rsidRDefault="00B105A6">
      <w:pPr>
        <w:autoSpaceDE w:val="0"/>
        <w:autoSpaceDN w:val="0"/>
        <w:adjustRightInd w:val="0"/>
        <w:spacing w:line="600" w:lineRule="exact"/>
        <w:jc w:val="center"/>
        <w:rPr>
          <w:rFonts w:eastAsia="黑体" w:hint="default"/>
          <w:sz w:val="36"/>
        </w:rPr>
      </w:pPr>
    </w:p>
    <w:p w:rsidR="00B105A6" w:rsidRDefault="00EB6EDB">
      <w:pPr>
        <w:autoSpaceDE w:val="0"/>
        <w:autoSpaceDN w:val="0"/>
        <w:adjustRightInd w:val="0"/>
        <w:spacing w:line="580" w:lineRule="exact"/>
        <w:jc w:val="center"/>
        <w:rPr>
          <w:rFonts w:ascii="宋体" w:hint="default"/>
          <w:b/>
          <w:sz w:val="32"/>
        </w:rPr>
      </w:pPr>
      <w:r>
        <w:rPr>
          <w:rFonts w:ascii="宋体"/>
          <w:b/>
          <w:sz w:val="32"/>
        </w:rPr>
        <w:lastRenderedPageBreak/>
        <w:t>第一部分  部门概况</w:t>
      </w:r>
    </w:p>
    <w:p w:rsidR="00B105A6" w:rsidRDefault="00B105A6">
      <w:pPr>
        <w:autoSpaceDE w:val="0"/>
        <w:autoSpaceDN w:val="0"/>
        <w:adjustRightInd w:val="0"/>
        <w:ind w:firstLine="630"/>
        <w:jc w:val="center"/>
        <w:rPr>
          <w:rFonts w:eastAsia="Times New Roman" w:hint="default"/>
          <w:sz w:val="32"/>
        </w:rPr>
      </w:pPr>
    </w:p>
    <w:p w:rsidR="00B105A6" w:rsidRDefault="00EB6EDB">
      <w:pPr>
        <w:autoSpaceDE w:val="0"/>
        <w:autoSpaceDN w:val="0"/>
        <w:adjustRightInd w:val="0"/>
        <w:ind w:firstLine="630"/>
        <w:jc w:val="left"/>
        <w:rPr>
          <w:rFonts w:eastAsia="黑体" w:hint="default"/>
          <w:sz w:val="30"/>
        </w:rPr>
      </w:pPr>
      <w:r>
        <w:rPr>
          <w:rFonts w:ascii="黑体" w:eastAsia="黑体"/>
          <w:sz w:val="30"/>
        </w:rPr>
        <w:t>一、部门主要职能</w:t>
      </w:r>
    </w:p>
    <w:p w:rsidR="00B105A6" w:rsidRDefault="00EB6EDB">
      <w:pPr>
        <w:autoSpaceDE w:val="0"/>
        <w:autoSpaceDN w:val="0"/>
        <w:adjustRightInd w:val="0"/>
        <w:ind w:firstLine="630"/>
        <w:jc w:val="left"/>
        <w:rPr>
          <w:rFonts w:ascii="仿宋" w:eastAsia="仿宋" w:hint="default"/>
          <w:sz w:val="30"/>
        </w:rPr>
      </w:pPr>
      <w:r>
        <w:rPr>
          <w:rFonts w:ascii="仿宋" w:eastAsia="仿宋"/>
          <w:sz w:val="30"/>
        </w:rPr>
        <w:t>萍乡市湘东中学是萍乡市重点高中之一，主要职责是：实施高中学历教育，促进基础教育发展。</w:t>
      </w:r>
    </w:p>
    <w:p w:rsidR="00B105A6" w:rsidRDefault="00EB6EDB">
      <w:pPr>
        <w:autoSpaceDE w:val="0"/>
        <w:autoSpaceDN w:val="0"/>
        <w:adjustRightInd w:val="0"/>
        <w:ind w:firstLine="630"/>
        <w:jc w:val="left"/>
        <w:rPr>
          <w:rFonts w:eastAsia="黑体" w:hint="default"/>
          <w:sz w:val="30"/>
        </w:rPr>
      </w:pPr>
      <w:r>
        <w:rPr>
          <w:rFonts w:ascii="黑体" w:eastAsia="黑体"/>
          <w:sz w:val="30"/>
        </w:rPr>
        <w:t>二、部门基本情况</w:t>
      </w:r>
    </w:p>
    <w:p w:rsidR="00B105A6" w:rsidRDefault="00EB6EDB">
      <w:pPr>
        <w:ind w:firstLine="630"/>
        <w:jc w:val="left"/>
        <w:rPr>
          <w:rFonts w:ascii="仿宋" w:eastAsia="仿宋" w:hAnsi="仿宋" w:hint="default"/>
          <w:sz w:val="30"/>
          <w:szCs w:val="30"/>
        </w:rPr>
      </w:pPr>
      <w:r>
        <w:rPr>
          <w:rFonts w:ascii="仿宋" w:eastAsia="仿宋" w:hAnsi="仿宋"/>
          <w:sz w:val="30"/>
          <w:szCs w:val="30"/>
        </w:rPr>
        <w:t>纳入本套部门决算汇编范围的单位共 1 个，包括：萍乡市湘东中学。</w:t>
      </w:r>
    </w:p>
    <w:p w:rsidR="00B105A6" w:rsidRDefault="00EB6EDB">
      <w:pPr>
        <w:ind w:firstLine="630"/>
        <w:jc w:val="left"/>
        <w:rPr>
          <w:rFonts w:ascii="仿宋" w:eastAsia="仿宋" w:hAnsi="仿宋" w:hint="default"/>
          <w:sz w:val="30"/>
          <w:szCs w:val="30"/>
        </w:rPr>
      </w:pPr>
      <w:r>
        <w:rPr>
          <w:rFonts w:ascii="仿宋" w:eastAsia="仿宋" w:hAnsi="仿宋"/>
          <w:sz w:val="30"/>
          <w:szCs w:val="30"/>
        </w:rPr>
        <w:t>本部门2019年年末实有人数41</w:t>
      </w:r>
      <w:r w:rsidR="004032B8">
        <w:rPr>
          <w:rFonts w:ascii="仿宋" w:eastAsia="仿宋" w:hAnsi="仿宋"/>
          <w:sz w:val="30"/>
          <w:szCs w:val="30"/>
        </w:rPr>
        <w:t>5</w:t>
      </w:r>
      <w:r>
        <w:rPr>
          <w:rFonts w:ascii="仿宋" w:eastAsia="仿宋" w:hAnsi="仿宋"/>
          <w:sz w:val="30"/>
          <w:szCs w:val="30"/>
        </w:rPr>
        <w:t>人，其中在职人员32</w:t>
      </w:r>
      <w:r w:rsidR="004032B8">
        <w:rPr>
          <w:rFonts w:ascii="仿宋" w:eastAsia="仿宋" w:hAnsi="仿宋"/>
          <w:sz w:val="30"/>
          <w:szCs w:val="30"/>
        </w:rPr>
        <w:t>1</w:t>
      </w:r>
      <w:r>
        <w:rPr>
          <w:rFonts w:ascii="仿宋" w:eastAsia="仿宋" w:hAnsi="仿宋"/>
          <w:sz w:val="30"/>
          <w:szCs w:val="30"/>
        </w:rPr>
        <w:t>人，离休人员0人，退休人员94人；年末其他人员38人；年末学生人数4688人。</w:t>
      </w: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B105A6">
      <w:pPr>
        <w:autoSpaceDE w:val="0"/>
        <w:autoSpaceDN w:val="0"/>
        <w:adjustRightInd w:val="0"/>
        <w:spacing w:line="600" w:lineRule="exact"/>
        <w:jc w:val="center"/>
        <w:rPr>
          <w:rFonts w:ascii="宋体" w:hint="default"/>
          <w:b/>
          <w:sz w:val="32"/>
        </w:rPr>
      </w:pPr>
    </w:p>
    <w:p w:rsidR="00B105A6" w:rsidRDefault="00EB6EDB">
      <w:pPr>
        <w:autoSpaceDE w:val="0"/>
        <w:autoSpaceDN w:val="0"/>
        <w:adjustRightInd w:val="0"/>
        <w:spacing w:line="600" w:lineRule="exact"/>
        <w:jc w:val="center"/>
        <w:rPr>
          <w:rFonts w:ascii="宋体" w:hint="default"/>
          <w:b/>
          <w:sz w:val="32"/>
        </w:rPr>
      </w:pPr>
      <w:r>
        <w:rPr>
          <w:rFonts w:ascii="宋体"/>
          <w:b/>
          <w:sz w:val="32"/>
        </w:rPr>
        <w:lastRenderedPageBreak/>
        <w:t>第二部分  2019年部门决算表</w:t>
      </w:r>
    </w:p>
    <w:p w:rsidR="00B105A6" w:rsidRDefault="00B105A6">
      <w:pPr>
        <w:autoSpaceDE w:val="0"/>
        <w:autoSpaceDN w:val="0"/>
        <w:adjustRightInd w:val="0"/>
        <w:spacing w:line="600" w:lineRule="exact"/>
        <w:rPr>
          <w:rFonts w:ascii="宋体" w:hint="default"/>
          <w:b/>
          <w:sz w:val="32"/>
        </w:rPr>
      </w:pPr>
    </w:p>
    <w:p w:rsidR="00B105A6" w:rsidRDefault="00EB6EDB">
      <w:pPr>
        <w:autoSpaceDE w:val="0"/>
        <w:autoSpaceDN w:val="0"/>
        <w:adjustRightInd w:val="0"/>
        <w:ind w:firstLine="630"/>
        <w:jc w:val="left"/>
        <w:rPr>
          <w:rFonts w:ascii="仿宋" w:eastAsia="仿宋" w:hAnsi="仿宋" w:hint="default"/>
          <w:sz w:val="32"/>
        </w:rPr>
      </w:pPr>
      <w:r>
        <w:rPr>
          <w:noProof/>
        </w:rPr>
        <w:drawing>
          <wp:anchor distT="0" distB="0" distL="114300" distR="114300" simplePos="0" relativeHeight="251658240" behindDoc="0" locked="0" layoutInCell="1" allowOverlap="1">
            <wp:simplePos x="0" y="0"/>
            <wp:positionH relativeFrom="column">
              <wp:posOffset>-181610</wp:posOffset>
            </wp:positionH>
            <wp:positionV relativeFrom="paragraph">
              <wp:posOffset>252095</wp:posOffset>
            </wp:positionV>
            <wp:extent cx="5837555" cy="5744845"/>
            <wp:effectExtent l="0" t="0" r="10795" b="825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5837555" cy="5744845"/>
                    </a:xfrm>
                    <a:prstGeom prst="rect">
                      <a:avLst/>
                    </a:prstGeom>
                    <a:noFill/>
                    <a:ln>
                      <a:noFill/>
                    </a:ln>
                  </pic:spPr>
                </pic:pic>
              </a:graphicData>
            </a:graphic>
          </wp:anchor>
        </w:drawing>
      </w: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EB6EDB">
      <w:pPr>
        <w:autoSpaceDE w:val="0"/>
        <w:autoSpaceDN w:val="0"/>
        <w:adjustRightInd w:val="0"/>
        <w:spacing w:line="600" w:lineRule="exact"/>
        <w:ind w:firstLine="640"/>
        <w:rPr>
          <w:rFonts w:ascii="宋体" w:hint="default"/>
          <w:b/>
          <w:sz w:val="32"/>
        </w:rPr>
      </w:pPr>
      <w:r>
        <w:rPr>
          <w:noProof/>
        </w:rPr>
        <w:lastRenderedPageBreak/>
        <w:drawing>
          <wp:anchor distT="0" distB="0" distL="114300" distR="114300" simplePos="0" relativeHeight="251659264" behindDoc="0" locked="0" layoutInCell="1" allowOverlap="1">
            <wp:simplePos x="0" y="0"/>
            <wp:positionH relativeFrom="column">
              <wp:posOffset>-379730</wp:posOffset>
            </wp:positionH>
            <wp:positionV relativeFrom="paragraph">
              <wp:posOffset>361950</wp:posOffset>
            </wp:positionV>
            <wp:extent cx="6036310" cy="2157730"/>
            <wp:effectExtent l="0" t="0" r="2540" b="1397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stretch>
                      <a:fillRect/>
                    </a:stretch>
                  </pic:blipFill>
                  <pic:spPr>
                    <a:xfrm>
                      <a:off x="0" y="0"/>
                      <a:ext cx="6036310" cy="2157730"/>
                    </a:xfrm>
                    <a:prstGeom prst="rect">
                      <a:avLst/>
                    </a:prstGeom>
                    <a:noFill/>
                    <a:ln>
                      <a:noFill/>
                    </a:ln>
                  </pic:spPr>
                </pic:pic>
              </a:graphicData>
            </a:graphic>
          </wp:anchor>
        </w:drawing>
      </w:r>
    </w:p>
    <w:p w:rsidR="00B105A6" w:rsidRDefault="00EB6EDB">
      <w:pPr>
        <w:autoSpaceDE w:val="0"/>
        <w:autoSpaceDN w:val="0"/>
        <w:adjustRightInd w:val="0"/>
        <w:spacing w:line="600" w:lineRule="exact"/>
        <w:ind w:firstLine="640"/>
        <w:jc w:val="center"/>
        <w:rPr>
          <w:rFonts w:ascii="宋体" w:hint="default"/>
          <w:b/>
          <w:sz w:val="32"/>
        </w:rPr>
      </w:pPr>
      <w:r>
        <w:rPr>
          <w:noProof/>
        </w:rPr>
        <w:drawing>
          <wp:anchor distT="0" distB="0" distL="114300" distR="114300" simplePos="0" relativeHeight="251660288" behindDoc="0" locked="0" layoutInCell="1" allowOverlap="1">
            <wp:simplePos x="0" y="0"/>
            <wp:positionH relativeFrom="column">
              <wp:posOffset>-339725</wp:posOffset>
            </wp:positionH>
            <wp:positionV relativeFrom="paragraph">
              <wp:posOffset>571500</wp:posOffset>
            </wp:positionV>
            <wp:extent cx="6023610" cy="2527300"/>
            <wp:effectExtent l="0" t="0" r="15240" b="635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cstate="print"/>
                    <a:stretch>
                      <a:fillRect/>
                    </a:stretch>
                  </pic:blipFill>
                  <pic:spPr>
                    <a:xfrm>
                      <a:off x="0" y="0"/>
                      <a:ext cx="6023610" cy="2527300"/>
                    </a:xfrm>
                    <a:prstGeom prst="rect">
                      <a:avLst/>
                    </a:prstGeom>
                    <a:noFill/>
                    <a:ln>
                      <a:noFill/>
                    </a:ln>
                  </pic:spPr>
                </pic:pic>
              </a:graphicData>
            </a:graphic>
          </wp:anchor>
        </w:drawing>
      </w:r>
    </w:p>
    <w:p w:rsidR="00B105A6" w:rsidRDefault="00B105A6">
      <w:pPr>
        <w:autoSpaceDE w:val="0"/>
        <w:autoSpaceDN w:val="0"/>
        <w:adjustRightInd w:val="0"/>
        <w:spacing w:line="600" w:lineRule="exact"/>
        <w:ind w:firstLine="640"/>
        <w:rPr>
          <w:rFonts w:ascii="宋体" w:hint="default"/>
          <w:b/>
          <w:sz w:val="32"/>
        </w:rPr>
      </w:pPr>
    </w:p>
    <w:p w:rsidR="00B105A6" w:rsidRDefault="00B105A6">
      <w:pPr>
        <w:autoSpaceDE w:val="0"/>
        <w:autoSpaceDN w:val="0"/>
        <w:adjustRightInd w:val="0"/>
        <w:spacing w:line="600" w:lineRule="exact"/>
        <w:ind w:firstLine="640"/>
        <w:rPr>
          <w:rFonts w:ascii="宋体" w:hint="default"/>
          <w:b/>
          <w:sz w:val="32"/>
        </w:rPr>
      </w:pPr>
    </w:p>
    <w:p w:rsidR="00B105A6" w:rsidRDefault="00B105A6">
      <w:pPr>
        <w:autoSpaceDE w:val="0"/>
        <w:autoSpaceDN w:val="0"/>
        <w:adjustRightInd w:val="0"/>
        <w:spacing w:line="600" w:lineRule="exact"/>
        <w:ind w:firstLine="640"/>
        <w:rPr>
          <w:rFonts w:ascii="宋体" w:hint="default"/>
          <w:b/>
          <w:sz w:val="32"/>
        </w:rPr>
      </w:pPr>
    </w:p>
    <w:p w:rsidR="00B105A6" w:rsidRDefault="00B105A6">
      <w:pPr>
        <w:autoSpaceDE w:val="0"/>
        <w:autoSpaceDN w:val="0"/>
        <w:adjustRightInd w:val="0"/>
        <w:spacing w:line="600" w:lineRule="exact"/>
        <w:ind w:firstLine="640"/>
        <w:rPr>
          <w:rFonts w:ascii="宋体" w:hint="default"/>
          <w:b/>
          <w:sz w:val="32"/>
        </w:rPr>
      </w:pPr>
    </w:p>
    <w:p w:rsidR="00B105A6" w:rsidRDefault="00B105A6">
      <w:pPr>
        <w:autoSpaceDE w:val="0"/>
        <w:autoSpaceDN w:val="0"/>
        <w:adjustRightInd w:val="0"/>
        <w:spacing w:line="600" w:lineRule="exact"/>
        <w:ind w:firstLine="640"/>
        <w:rPr>
          <w:rFonts w:ascii="宋体" w:hint="default"/>
          <w:b/>
          <w:sz w:val="32"/>
        </w:rPr>
      </w:pPr>
    </w:p>
    <w:p w:rsidR="00B105A6" w:rsidRDefault="00EB6EDB">
      <w:pPr>
        <w:autoSpaceDE w:val="0"/>
        <w:autoSpaceDN w:val="0"/>
        <w:adjustRightInd w:val="0"/>
        <w:spacing w:line="600" w:lineRule="exact"/>
        <w:ind w:firstLine="640"/>
        <w:rPr>
          <w:rFonts w:ascii="宋体" w:hint="default"/>
          <w:b/>
          <w:sz w:val="32"/>
        </w:rPr>
      </w:pPr>
      <w:r>
        <w:rPr>
          <w:noProof/>
        </w:rPr>
        <w:lastRenderedPageBreak/>
        <w:drawing>
          <wp:anchor distT="0" distB="0" distL="114300" distR="114300" simplePos="0" relativeHeight="251662336" behindDoc="0" locked="0" layoutInCell="1" allowOverlap="1">
            <wp:simplePos x="0" y="0"/>
            <wp:positionH relativeFrom="column">
              <wp:posOffset>-117475</wp:posOffset>
            </wp:positionH>
            <wp:positionV relativeFrom="paragraph">
              <wp:posOffset>5201285</wp:posOffset>
            </wp:positionV>
            <wp:extent cx="5485130" cy="3412490"/>
            <wp:effectExtent l="0" t="0" r="1270" b="1651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stretch>
                      <a:fillRect/>
                    </a:stretch>
                  </pic:blipFill>
                  <pic:spPr>
                    <a:xfrm>
                      <a:off x="0" y="0"/>
                      <a:ext cx="5485130" cy="341249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simplePos x="0" y="0"/>
            <wp:positionH relativeFrom="column">
              <wp:posOffset>-177165</wp:posOffset>
            </wp:positionH>
            <wp:positionV relativeFrom="paragraph">
              <wp:posOffset>-257175</wp:posOffset>
            </wp:positionV>
            <wp:extent cx="5784215" cy="5245735"/>
            <wp:effectExtent l="0" t="0" r="6985" b="1206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cstate="print"/>
                    <a:stretch>
                      <a:fillRect/>
                    </a:stretch>
                  </pic:blipFill>
                  <pic:spPr>
                    <a:xfrm>
                      <a:off x="0" y="0"/>
                      <a:ext cx="5784215" cy="5245735"/>
                    </a:xfrm>
                    <a:prstGeom prst="rect">
                      <a:avLst/>
                    </a:prstGeom>
                    <a:noFill/>
                    <a:ln>
                      <a:noFill/>
                    </a:ln>
                  </pic:spPr>
                </pic:pic>
              </a:graphicData>
            </a:graphic>
          </wp:anchor>
        </w:drawing>
      </w:r>
    </w:p>
    <w:p w:rsidR="00B105A6" w:rsidRDefault="00EB6EDB">
      <w:pPr>
        <w:autoSpaceDE w:val="0"/>
        <w:autoSpaceDN w:val="0"/>
        <w:adjustRightInd w:val="0"/>
        <w:spacing w:line="600" w:lineRule="exact"/>
        <w:ind w:firstLine="640"/>
        <w:rPr>
          <w:rFonts w:ascii="宋体" w:hint="default"/>
          <w:b/>
          <w:sz w:val="32"/>
        </w:rPr>
      </w:pPr>
      <w:r>
        <w:rPr>
          <w:noProof/>
        </w:rPr>
        <w:lastRenderedPageBreak/>
        <w:drawing>
          <wp:anchor distT="0" distB="0" distL="114300" distR="114300" simplePos="0" relativeHeight="251663360" behindDoc="0" locked="0" layoutInCell="1" allowOverlap="1">
            <wp:simplePos x="0" y="0"/>
            <wp:positionH relativeFrom="column">
              <wp:posOffset>140970</wp:posOffset>
            </wp:positionH>
            <wp:positionV relativeFrom="paragraph">
              <wp:posOffset>-485775</wp:posOffset>
            </wp:positionV>
            <wp:extent cx="5245735" cy="9025255"/>
            <wp:effectExtent l="0" t="0" r="12065" b="444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5245735" cy="9025255"/>
                    </a:xfrm>
                    <a:prstGeom prst="rect">
                      <a:avLst/>
                    </a:prstGeom>
                    <a:noFill/>
                    <a:ln>
                      <a:noFill/>
                    </a:ln>
                  </pic:spPr>
                </pic:pic>
              </a:graphicData>
            </a:graphic>
          </wp:anchor>
        </w:drawing>
      </w:r>
    </w:p>
    <w:p w:rsidR="00B105A6" w:rsidRDefault="00EB6EDB">
      <w:pPr>
        <w:autoSpaceDE w:val="0"/>
        <w:autoSpaceDN w:val="0"/>
        <w:adjustRightInd w:val="0"/>
        <w:spacing w:line="600" w:lineRule="exact"/>
        <w:ind w:firstLine="640"/>
        <w:rPr>
          <w:rFonts w:ascii="宋体" w:hint="default"/>
          <w:b/>
          <w:sz w:val="32"/>
        </w:rPr>
      </w:pPr>
      <w:r>
        <w:rPr>
          <w:noProof/>
        </w:rPr>
        <w:lastRenderedPageBreak/>
        <w:drawing>
          <wp:anchor distT="0" distB="0" distL="114300" distR="114300" simplePos="0" relativeHeight="251664384" behindDoc="0" locked="0" layoutInCell="1" allowOverlap="1">
            <wp:simplePos x="0" y="0"/>
            <wp:positionH relativeFrom="column">
              <wp:posOffset>-31750</wp:posOffset>
            </wp:positionH>
            <wp:positionV relativeFrom="paragraph">
              <wp:posOffset>38100</wp:posOffset>
            </wp:positionV>
            <wp:extent cx="5485130" cy="5384800"/>
            <wp:effectExtent l="0" t="0" r="1270" b="635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4" cstate="print"/>
                    <a:stretch>
                      <a:fillRect/>
                    </a:stretch>
                  </pic:blipFill>
                  <pic:spPr>
                    <a:xfrm>
                      <a:off x="0" y="0"/>
                      <a:ext cx="5485130" cy="5384800"/>
                    </a:xfrm>
                    <a:prstGeom prst="rect">
                      <a:avLst/>
                    </a:prstGeom>
                    <a:noFill/>
                    <a:ln>
                      <a:noFill/>
                    </a:ln>
                  </pic:spPr>
                </pic:pic>
              </a:graphicData>
            </a:graphic>
          </wp:anchor>
        </w:drawing>
      </w:r>
    </w:p>
    <w:p w:rsidR="00B105A6" w:rsidRDefault="00EB6EDB">
      <w:pPr>
        <w:autoSpaceDE w:val="0"/>
        <w:autoSpaceDN w:val="0"/>
        <w:adjustRightInd w:val="0"/>
        <w:spacing w:line="600" w:lineRule="exact"/>
        <w:ind w:firstLine="640"/>
        <w:jc w:val="center"/>
        <w:rPr>
          <w:rFonts w:ascii="宋体" w:hint="default"/>
          <w:b/>
          <w:sz w:val="32"/>
        </w:rPr>
      </w:pPr>
      <w:r>
        <w:rPr>
          <w:noProof/>
        </w:rPr>
        <w:drawing>
          <wp:anchor distT="0" distB="0" distL="114300" distR="114300" simplePos="0" relativeHeight="251665408" behindDoc="0" locked="0" layoutInCell="1" allowOverlap="1">
            <wp:simplePos x="0" y="0"/>
            <wp:positionH relativeFrom="column">
              <wp:posOffset>-323215</wp:posOffset>
            </wp:positionH>
            <wp:positionV relativeFrom="paragraph">
              <wp:posOffset>105410</wp:posOffset>
            </wp:positionV>
            <wp:extent cx="6014085" cy="1506220"/>
            <wp:effectExtent l="0" t="0" r="5715" b="17780"/>
            <wp:wrapSquare wrapText="bothSides"/>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5" cstate="print"/>
                    <a:stretch>
                      <a:fillRect/>
                    </a:stretch>
                  </pic:blipFill>
                  <pic:spPr>
                    <a:xfrm>
                      <a:off x="0" y="0"/>
                      <a:ext cx="6014085" cy="1506220"/>
                    </a:xfrm>
                    <a:prstGeom prst="rect">
                      <a:avLst/>
                    </a:prstGeom>
                    <a:noFill/>
                    <a:ln>
                      <a:noFill/>
                    </a:ln>
                  </pic:spPr>
                </pic:pic>
              </a:graphicData>
            </a:graphic>
          </wp:anchor>
        </w:drawing>
      </w:r>
    </w:p>
    <w:p w:rsidR="00B105A6" w:rsidRDefault="00B105A6">
      <w:pPr>
        <w:autoSpaceDE w:val="0"/>
        <w:autoSpaceDN w:val="0"/>
        <w:adjustRightInd w:val="0"/>
        <w:spacing w:line="600" w:lineRule="exact"/>
        <w:ind w:firstLine="640"/>
        <w:jc w:val="center"/>
        <w:rPr>
          <w:rFonts w:ascii="宋体" w:hint="default"/>
          <w:b/>
          <w:sz w:val="32"/>
        </w:rPr>
      </w:pPr>
    </w:p>
    <w:p w:rsidR="00B105A6" w:rsidRDefault="00EB6EDB">
      <w:pPr>
        <w:autoSpaceDE w:val="0"/>
        <w:autoSpaceDN w:val="0"/>
        <w:adjustRightInd w:val="0"/>
        <w:spacing w:line="600" w:lineRule="exact"/>
        <w:ind w:firstLine="640"/>
        <w:jc w:val="center"/>
        <w:rPr>
          <w:rFonts w:ascii="宋体" w:hint="default"/>
          <w:b/>
          <w:sz w:val="32"/>
        </w:rPr>
      </w:pPr>
      <w:r>
        <w:rPr>
          <w:noProof/>
        </w:rPr>
        <w:lastRenderedPageBreak/>
        <w:drawing>
          <wp:anchor distT="0" distB="0" distL="114300" distR="114300" simplePos="0" relativeHeight="251666432" behindDoc="0" locked="0" layoutInCell="1" allowOverlap="1">
            <wp:simplePos x="0" y="0"/>
            <wp:positionH relativeFrom="column">
              <wp:posOffset>365125</wp:posOffset>
            </wp:positionH>
            <wp:positionV relativeFrom="paragraph">
              <wp:posOffset>123825</wp:posOffset>
            </wp:positionV>
            <wp:extent cx="4781550" cy="3219450"/>
            <wp:effectExtent l="0" t="0" r="0" b="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cstate="print"/>
                    <a:stretch>
                      <a:fillRect/>
                    </a:stretch>
                  </pic:blipFill>
                  <pic:spPr>
                    <a:xfrm>
                      <a:off x="0" y="0"/>
                      <a:ext cx="4781550" cy="3219450"/>
                    </a:xfrm>
                    <a:prstGeom prst="rect">
                      <a:avLst/>
                    </a:prstGeom>
                    <a:noFill/>
                    <a:ln>
                      <a:noFill/>
                    </a:ln>
                  </pic:spPr>
                </pic:pic>
              </a:graphicData>
            </a:graphic>
          </wp:anchor>
        </w:drawing>
      </w: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B105A6">
      <w:pPr>
        <w:autoSpaceDE w:val="0"/>
        <w:autoSpaceDN w:val="0"/>
        <w:adjustRightInd w:val="0"/>
        <w:spacing w:line="600" w:lineRule="exact"/>
        <w:ind w:firstLine="640"/>
        <w:jc w:val="center"/>
        <w:rPr>
          <w:rFonts w:ascii="宋体" w:hint="default"/>
          <w:b/>
          <w:sz w:val="32"/>
        </w:rPr>
      </w:pPr>
    </w:p>
    <w:p w:rsidR="00B105A6" w:rsidRDefault="00EB6EDB">
      <w:pPr>
        <w:autoSpaceDE w:val="0"/>
        <w:autoSpaceDN w:val="0"/>
        <w:adjustRightInd w:val="0"/>
        <w:spacing w:line="600" w:lineRule="exact"/>
        <w:ind w:firstLine="640"/>
        <w:jc w:val="center"/>
        <w:rPr>
          <w:rFonts w:ascii="宋体" w:hint="default"/>
          <w:b/>
          <w:sz w:val="32"/>
        </w:rPr>
      </w:pPr>
      <w:r>
        <w:rPr>
          <w:rFonts w:ascii="宋体"/>
          <w:b/>
          <w:sz w:val="32"/>
        </w:rPr>
        <w:t>第三部分  2019年部门决算情况说明</w:t>
      </w:r>
    </w:p>
    <w:p w:rsidR="00B105A6" w:rsidRDefault="00B105A6">
      <w:pPr>
        <w:autoSpaceDE w:val="0"/>
        <w:autoSpaceDN w:val="0"/>
        <w:adjustRightInd w:val="0"/>
        <w:ind w:firstLine="630"/>
        <w:jc w:val="left"/>
        <w:rPr>
          <w:rFonts w:eastAsia="Times New Roman" w:hint="default"/>
          <w:sz w:val="30"/>
        </w:rPr>
      </w:pPr>
    </w:p>
    <w:p w:rsidR="00B105A6" w:rsidRDefault="00EB6EDB">
      <w:pPr>
        <w:autoSpaceDE w:val="0"/>
        <w:autoSpaceDN w:val="0"/>
        <w:adjustRightInd w:val="0"/>
        <w:ind w:firstLine="630"/>
        <w:jc w:val="left"/>
        <w:rPr>
          <w:rFonts w:ascii="黑体" w:eastAsia="黑体" w:hAnsi="黑体" w:cs="黑体" w:hint="default"/>
          <w:sz w:val="30"/>
        </w:rPr>
      </w:pPr>
      <w:r>
        <w:rPr>
          <w:rFonts w:ascii="黑体" w:eastAsia="黑体" w:hAnsi="黑体" w:cs="黑体"/>
          <w:b/>
          <w:sz w:val="30"/>
        </w:rPr>
        <w:t>一、</w:t>
      </w:r>
      <w:r>
        <w:rPr>
          <w:rFonts w:ascii="黑体" w:eastAsia="黑体" w:hAnsi="黑体" w:cs="黑体"/>
          <w:sz w:val="30"/>
        </w:rPr>
        <w:t>收入决算情况说明</w:t>
      </w:r>
    </w:p>
    <w:p w:rsidR="00B105A6" w:rsidRDefault="00EB6EDB" w:rsidP="00947CA5">
      <w:pPr>
        <w:ind w:firstLineChars="200" w:firstLine="600"/>
        <w:jc w:val="left"/>
        <w:rPr>
          <w:rFonts w:ascii="仿宋" w:eastAsia="仿宋" w:hint="default"/>
          <w:sz w:val="30"/>
        </w:rPr>
      </w:pPr>
      <w:r>
        <w:rPr>
          <w:rFonts w:ascii="仿宋" w:eastAsia="仿宋"/>
          <w:sz w:val="30"/>
        </w:rPr>
        <w:t>本部门2019年度收入总计6446.71万元，其中年初结转和结余891.41万元，</w:t>
      </w:r>
      <w:r w:rsidR="004032B8">
        <w:rPr>
          <w:rFonts w:ascii="仿宋" w:eastAsia="仿宋" w:hAnsi="仿宋"/>
          <w:sz w:val="30"/>
          <w:szCs w:val="30"/>
        </w:rPr>
        <w:t>较2018年增加891.41万元，增长100 %</w:t>
      </w:r>
      <w:r>
        <w:rPr>
          <w:rFonts w:ascii="仿宋" w:eastAsia="仿宋"/>
          <w:sz w:val="30"/>
        </w:rPr>
        <w:t>；本年收入合计5555.3万元，较2018年减少</w:t>
      </w:r>
      <w:r w:rsidR="00947CA5">
        <w:rPr>
          <w:rFonts w:ascii="仿宋" w:eastAsia="仿宋"/>
          <w:sz w:val="30"/>
        </w:rPr>
        <w:t>8.84</w:t>
      </w:r>
      <w:r>
        <w:rPr>
          <w:rFonts w:ascii="仿宋" w:eastAsia="仿宋"/>
          <w:sz w:val="30"/>
        </w:rPr>
        <w:t>%，主要原因是：去年有结余。</w:t>
      </w:r>
    </w:p>
    <w:p w:rsidR="00B105A6" w:rsidRDefault="00EB6EDB">
      <w:pPr>
        <w:autoSpaceDE w:val="0"/>
        <w:autoSpaceDN w:val="0"/>
        <w:adjustRightInd w:val="0"/>
        <w:ind w:firstLine="630"/>
        <w:jc w:val="left"/>
        <w:rPr>
          <w:rFonts w:ascii="仿宋" w:eastAsia="仿宋" w:hint="default"/>
          <w:sz w:val="30"/>
        </w:rPr>
      </w:pPr>
      <w:r>
        <w:rPr>
          <w:rFonts w:ascii="仿宋" w:eastAsia="仿宋"/>
          <w:sz w:val="30"/>
        </w:rPr>
        <w:t>本年收入的具体构成为：财政拨款收入4468.22万元，占80.4</w:t>
      </w:r>
      <w:r w:rsidR="00947CA5">
        <w:rPr>
          <w:rFonts w:ascii="仿宋" w:eastAsia="仿宋"/>
          <w:sz w:val="30"/>
        </w:rPr>
        <w:t>4</w:t>
      </w:r>
      <w:r>
        <w:rPr>
          <w:rFonts w:ascii="仿宋" w:eastAsia="仿宋"/>
          <w:sz w:val="30"/>
        </w:rPr>
        <w:t>%；事业收入785.06万元，占14.13%；上级补助收入300.81万元，占5.41%；其他收入1.2万元，占0.02%。</w:t>
      </w:r>
    </w:p>
    <w:p w:rsidR="00B105A6" w:rsidRDefault="00B105A6">
      <w:pPr>
        <w:autoSpaceDE w:val="0"/>
        <w:autoSpaceDN w:val="0"/>
        <w:adjustRightInd w:val="0"/>
        <w:ind w:firstLine="630"/>
        <w:jc w:val="left"/>
        <w:rPr>
          <w:rFonts w:ascii="仿宋" w:eastAsia="仿宋" w:hint="default"/>
          <w:sz w:val="30"/>
        </w:rPr>
      </w:pPr>
    </w:p>
    <w:p w:rsidR="00B105A6" w:rsidRDefault="00EB6EDB">
      <w:pPr>
        <w:autoSpaceDE w:val="0"/>
        <w:autoSpaceDN w:val="0"/>
        <w:adjustRightInd w:val="0"/>
        <w:ind w:firstLine="630"/>
        <w:jc w:val="left"/>
        <w:rPr>
          <w:rFonts w:ascii="黑体" w:eastAsia="黑体" w:hAnsi="黑体" w:cs="黑体" w:hint="default"/>
          <w:sz w:val="30"/>
          <w:szCs w:val="22"/>
        </w:rPr>
      </w:pPr>
      <w:r>
        <w:rPr>
          <w:rFonts w:ascii="黑体" w:eastAsia="黑体" w:hAnsi="黑体" w:cs="黑体"/>
          <w:sz w:val="30"/>
          <w:szCs w:val="22"/>
        </w:rPr>
        <w:t>二、支出决算情况说明</w:t>
      </w:r>
    </w:p>
    <w:p w:rsidR="000F73FA" w:rsidRPr="000F73FA" w:rsidRDefault="000F73FA" w:rsidP="000F73FA">
      <w:pPr>
        <w:ind w:firstLine="630"/>
        <w:jc w:val="left"/>
        <w:rPr>
          <w:rFonts w:ascii="仿宋" w:eastAsia="仿宋" w:hint="default"/>
          <w:sz w:val="30"/>
        </w:rPr>
      </w:pPr>
      <w:r w:rsidRPr="000F73FA">
        <w:rPr>
          <w:rFonts w:ascii="仿宋" w:eastAsia="仿宋"/>
          <w:sz w:val="30"/>
        </w:rPr>
        <w:t>本部门2019年度支出总计</w:t>
      </w:r>
      <w:r w:rsidR="00446107">
        <w:rPr>
          <w:rFonts w:ascii="仿宋" w:eastAsia="仿宋"/>
          <w:sz w:val="30"/>
        </w:rPr>
        <w:t>6446.71</w:t>
      </w:r>
      <w:r w:rsidRPr="000F73FA">
        <w:rPr>
          <w:rFonts w:ascii="仿宋" w:eastAsia="仿宋"/>
          <w:sz w:val="30"/>
        </w:rPr>
        <w:t xml:space="preserve">万元，其中本年支出合计   </w:t>
      </w:r>
      <w:r w:rsidR="00446107">
        <w:rPr>
          <w:rFonts w:ascii="仿宋" w:eastAsia="仿宋"/>
          <w:sz w:val="30"/>
        </w:rPr>
        <w:t>6069.01</w:t>
      </w:r>
      <w:r w:rsidRPr="000F73FA">
        <w:rPr>
          <w:rFonts w:ascii="仿宋" w:eastAsia="仿宋"/>
          <w:sz w:val="30"/>
        </w:rPr>
        <w:t>万元，较2018年增加</w:t>
      </w:r>
      <w:r w:rsidR="00446107">
        <w:rPr>
          <w:rFonts w:ascii="仿宋" w:eastAsia="仿宋"/>
          <w:sz w:val="30"/>
        </w:rPr>
        <w:t>866.22</w:t>
      </w:r>
      <w:r w:rsidRPr="000F73FA">
        <w:rPr>
          <w:rFonts w:ascii="仿宋" w:eastAsia="仿宋"/>
          <w:sz w:val="30"/>
        </w:rPr>
        <w:t>万元，增长</w:t>
      </w:r>
      <w:r w:rsidR="00446107">
        <w:rPr>
          <w:rFonts w:ascii="仿宋" w:eastAsia="仿宋"/>
          <w:sz w:val="30"/>
        </w:rPr>
        <w:t>16.65</w:t>
      </w:r>
      <w:r w:rsidRPr="000F73FA">
        <w:rPr>
          <w:rFonts w:ascii="仿宋" w:eastAsia="仿宋"/>
          <w:sz w:val="30"/>
        </w:rPr>
        <w:t>%，主要原</w:t>
      </w:r>
      <w:r w:rsidRPr="000F73FA">
        <w:rPr>
          <w:rFonts w:ascii="仿宋" w:eastAsia="仿宋"/>
          <w:sz w:val="30"/>
        </w:rPr>
        <w:lastRenderedPageBreak/>
        <w:t>因是：</w:t>
      </w:r>
      <w:r w:rsidR="00446107">
        <w:rPr>
          <w:rFonts w:ascii="仿宋" w:eastAsia="仿宋"/>
          <w:sz w:val="30"/>
        </w:rPr>
        <w:t>有些去年的奖金在今年才发</w:t>
      </w:r>
      <w:r w:rsidRPr="000F73FA">
        <w:rPr>
          <w:rFonts w:ascii="仿宋" w:eastAsia="仿宋"/>
          <w:sz w:val="30"/>
        </w:rPr>
        <w:t>；年末结转和结余</w:t>
      </w:r>
      <w:r w:rsidR="00446107">
        <w:rPr>
          <w:rFonts w:ascii="仿宋" w:eastAsia="仿宋"/>
          <w:sz w:val="30"/>
        </w:rPr>
        <w:t>377.69</w:t>
      </w:r>
      <w:r w:rsidRPr="000F73FA">
        <w:rPr>
          <w:rFonts w:ascii="仿宋" w:eastAsia="仿宋"/>
          <w:sz w:val="30"/>
        </w:rPr>
        <w:t>万元，较2018年</w:t>
      </w:r>
      <w:r w:rsidR="00446107">
        <w:rPr>
          <w:rFonts w:ascii="仿宋" w:eastAsia="仿宋"/>
          <w:sz w:val="30"/>
        </w:rPr>
        <w:t>减少513.72万元，下降57.63</w:t>
      </w:r>
      <w:r w:rsidRPr="000F73FA">
        <w:rPr>
          <w:rFonts w:ascii="仿宋" w:eastAsia="仿宋"/>
          <w:sz w:val="30"/>
        </w:rPr>
        <w:t>%，主要原因是：</w:t>
      </w:r>
      <w:r w:rsidR="00446107">
        <w:rPr>
          <w:rFonts w:ascii="仿宋" w:eastAsia="仿宋"/>
          <w:sz w:val="30"/>
        </w:rPr>
        <w:t>日常支出增加</w:t>
      </w:r>
      <w:r w:rsidRPr="000F73FA">
        <w:rPr>
          <w:rFonts w:ascii="仿宋" w:eastAsia="仿宋"/>
          <w:sz w:val="30"/>
        </w:rPr>
        <w:t>。</w:t>
      </w:r>
    </w:p>
    <w:p w:rsidR="00B105A6" w:rsidRDefault="000F73FA" w:rsidP="00446107">
      <w:pPr>
        <w:ind w:firstLine="630"/>
        <w:jc w:val="left"/>
        <w:rPr>
          <w:rFonts w:ascii="仿宋" w:eastAsia="仿宋" w:hint="default"/>
          <w:sz w:val="30"/>
        </w:rPr>
      </w:pPr>
      <w:r w:rsidRPr="000F73FA">
        <w:rPr>
          <w:rFonts w:ascii="仿宋" w:eastAsia="仿宋"/>
          <w:sz w:val="30"/>
        </w:rPr>
        <w:t>本年支出的具体构成为：基本支出</w:t>
      </w:r>
      <w:r w:rsidR="00446107">
        <w:rPr>
          <w:rFonts w:ascii="仿宋" w:eastAsia="仿宋"/>
          <w:sz w:val="30"/>
        </w:rPr>
        <w:t>4981.94</w:t>
      </w:r>
      <w:r w:rsidRPr="000F73FA">
        <w:rPr>
          <w:rFonts w:ascii="仿宋" w:eastAsia="仿宋"/>
          <w:sz w:val="30"/>
        </w:rPr>
        <w:t>万元，占</w:t>
      </w:r>
      <w:r w:rsidR="00446107">
        <w:rPr>
          <w:rFonts w:ascii="仿宋" w:eastAsia="仿宋"/>
          <w:sz w:val="30"/>
        </w:rPr>
        <w:t>82.1</w:t>
      </w:r>
      <w:r w:rsidRPr="000F73FA">
        <w:rPr>
          <w:rFonts w:ascii="仿宋" w:eastAsia="仿宋"/>
          <w:sz w:val="30"/>
        </w:rPr>
        <w:t>%；项目支出</w:t>
      </w:r>
      <w:r w:rsidR="00446107">
        <w:rPr>
          <w:rFonts w:ascii="仿宋" w:eastAsia="仿宋"/>
          <w:sz w:val="30"/>
        </w:rPr>
        <w:t>1087.07</w:t>
      </w:r>
      <w:r w:rsidRPr="000F73FA">
        <w:rPr>
          <w:rFonts w:ascii="仿宋" w:eastAsia="仿宋"/>
          <w:sz w:val="30"/>
        </w:rPr>
        <w:t>万元，占</w:t>
      </w:r>
      <w:r w:rsidR="00446107">
        <w:rPr>
          <w:rFonts w:ascii="仿宋" w:eastAsia="仿宋"/>
          <w:sz w:val="30"/>
        </w:rPr>
        <w:t>17.9</w:t>
      </w:r>
      <w:r w:rsidRPr="000F73FA">
        <w:rPr>
          <w:rFonts w:ascii="仿宋" w:eastAsia="仿宋"/>
          <w:sz w:val="30"/>
        </w:rPr>
        <w:t xml:space="preserve">%；经营支出 </w:t>
      </w:r>
      <w:r w:rsidR="00446107">
        <w:rPr>
          <w:rFonts w:ascii="仿宋" w:eastAsia="仿宋"/>
          <w:sz w:val="30"/>
        </w:rPr>
        <w:t>0</w:t>
      </w:r>
      <w:r w:rsidRPr="000F73FA">
        <w:rPr>
          <w:rFonts w:ascii="仿宋" w:eastAsia="仿宋"/>
          <w:sz w:val="30"/>
        </w:rPr>
        <w:t>万元，占  %；其他支出（对附属单位补助支出、上缴上级支出）</w:t>
      </w:r>
      <w:r w:rsidR="00446107">
        <w:rPr>
          <w:rFonts w:ascii="仿宋" w:eastAsia="仿宋"/>
          <w:sz w:val="30"/>
        </w:rPr>
        <w:t>0</w:t>
      </w:r>
      <w:r w:rsidRPr="000F73FA">
        <w:rPr>
          <w:rFonts w:ascii="仿宋" w:eastAsia="仿宋"/>
          <w:sz w:val="30"/>
        </w:rPr>
        <w:t>万元，占</w:t>
      </w:r>
      <w:r w:rsidR="00446107">
        <w:rPr>
          <w:rFonts w:ascii="仿宋" w:eastAsia="仿宋"/>
          <w:sz w:val="30"/>
        </w:rPr>
        <w:t>0</w:t>
      </w:r>
      <w:r w:rsidRPr="000F73FA">
        <w:rPr>
          <w:rFonts w:ascii="仿宋" w:eastAsia="仿宋"/>
          <w:sz w:val="30"/>
        </w:rPr>
        <w:t>%。</w:t>
      </w:r>
      <w:r w:rsidR="00EB6EDB">
        <w:rPr>
          <w:rFonts w:ascii="仿宋" w:eastAsia="仿宋"/>
          <w:sz w:val="30"/>
        </w:rPr>
        <w:t xml:space="preserve">  </w:t>
      </w:r>
    </w:p>
    <w:p w:rsidR="00B105A6" w:rsidRDefault="00B105A6">
      <w:pPr>
        <w:autoSpaceDE w:val="0"/>
        <w:autoSpaceDN w:val="0"/>
        <w:adjustRightInd w:val="0"/>
        <w:spacing w:line="480" w:lineRule="exact"/>
        <w:ind w:firstLine="630"/>
        <w:jc w:val="left"/>
        <w:rPr>
          <w:rFonts w:eastAsia="仿宋" w:hint="default"/>
          <w:sz w:val="30"/>
        </w:rPr>
      </w:pPr>
    </w:p>
    <w:p w:rsidR="00B105A6" w:rsidRDefault="00EB6EDB">
      <w:pPr>
        <w:autoSpaceDE w:val="0"/>
        <w:autoSpaceDN w:val="0"/>
        <w:adjustRightInd w:val="0"/>
        <w:spacing w:line="480" w:lineRule="exact"/>
        <w:ind w:firstLine="630"/>
        <w:jc w:val="left"/>
        <w:rPr>
          <w:rFonts w:ascii="黑体" w:eastAsia="黑体" w:hAnsi="黑体" w:cs="黑体" w:hint="default"/>
          <w:sz w:val="30"/>
          <w:szCs w:val="22"/>
        </w:rPr>
      </w:pPr>
      <w:r>
        <w:rPr>
          <w:rFonts w:ascii="黑体" w:eastAsia="黑体" w:hAnsi="黑体" w:cs="黑体"/>
          <w:sz w:val="30"/>
          <w:szCs w:val="22"/>
        </w:rPr>
        <w:t>三、财政拨款支出决算情况说明</w:t>
      </w:r>
    </w:p>
    <w:p w:rsidR="00B105A6" w:rsidRDefault="00EB6EDB">
      <w:pPr>
        <w:autoSpaceDE w:val="0"/>
        <w:autoSpaceDN w:val="0"/>
        <w:adjustRightInd w:val="0"/>
        <w:spacing w:line="480" w:lineRule="exact"/>
        <w:ind w:firstLine="630"/>
        <w:jc w:val="left"/>
        <w:rPr>
          <w:rFonts w:ascii="仿宋" w:eastAsia="仿宋" w:hint="default"/>
          <w:sz w:val="30"/>
        </w:rPr>
      </w:pPr>
      <w:r>
        <w:rPr>
          <w:rFonts w:ascii="仿宋" w:eastAsia="仿宋"/>
          <w:sz w:val="30"/>
        </w:rPr>
        <w:t>本部门2019年度财政拨款本年支出年初预算数为3535.39万元，决算数为4981.94万元，完成年初预算的140.92%。其中：</w:t>
      </w:r>
    </w:p>
    <w:p w:rsidR="00B105A6" w:rsidRDefault="00EB6EDB">
      <w:pPr>
        <w:spacing w:line="480" w:lineRule="exact"/>
        <w:ind w:firstLine="629"/>
        <w:jc w:val="left"/>
        <w:rPr>
          <w:rFonts w:ascii="仿宋" w:eastAsia="仿宋" w:hAnsi="仿宋" w:cs="仿宋" w:hint="default"/>
          <w:sz w:val="30"/>
          <w:szCs w:val="30"/>
        </w:rPr>
      </w:pPr>
      <w:r>
        <w:rPr>
          <w:rFonts w:ascii="仿宋" w:eastAsia="仿宋" w:hAnsi="仿宋" w:cs="仿宋"/>
          <w:sz w:val="30"/>
          <w:szCs w:val="30"/>
        </w:rPr>
        <w:t>（一）一般公共服务支出年初预算数为0万元，决算数为0万元，完成年初预算的0%，主要原因是：无。</w:t>
      </w:r>
    </w:p>
    <w:p w:rsidR="00B105A6" w:rsidRDefault="00EB6EDB">
      <w:pPr>
        <w:spacing w:line="480" w:lineRule="exact"/>
        <w:ind w:firstLine="629"/>
        <w:jc w:val="left"/>
        <w:rPr>
          <w:rFonts w:ascii="仿宋" w:eastAsia="仿宋" w:hAnsi="仿宋" w:cs="仿宋" w:hint="default"/>
          <w:sz w:val="30"/>
          <w:szCs w:val="30"/>
        </w:rPr>
      </w:pPr>
      <w:r>
        <w:rPr>
          <w:rFonts w:ascii="仿宋" w:eastAsia="仿宋" w:hAnsi="仿宋" w:cs="仿宋"/>
          <w:sz w:val="30"/>
          <w:szCs w:val="30"/>
        </w:rPr>
        <w:t>（二）公共安全支出年初预算数为0万元，决算数为0万元，完成年初预算的0%，主要原因是：无。</w:t>
      </w:r>
    </w:p>
    <w:p w:rsidR="00B105A6" w:rsidRDefault="00B105A6">
      <w:pPr>
        <w:spacing w:line="480" w:lineRule="exact"/>
        <w:ind w:firstLine="629"/>
        <w:jc w:val="left"/>
        <w:rPr>
          <w:rFonts w:ascii="仿宋" w:eastAsia="仿宋" w:hAnsi="仿宋" w:cs="仿宋" w:hint="default"/>
          <w:sz w:val="30"/>
          <w:szCs w:val="30"/>
        </w:rPr>
      </w:pPr>
    </w:p>
    <w:p w:rsidR="00B105A6" w:rsidRDefault="00EB6EDB">
      <w:pPr>
        <w:autoSpaceDE w:val="0"/>
        <w:autoSpaceDN w:val="0"/>
        <w:adjustRightInd w:val="0"/>
        <w:spacing w:line="480" w:lineRule="exact"/>
        <w:ind w:firstLine="630"/>
        <w:jc w:val="left"/>
        <w:rPr>
          <w:rFonts w:ascii="仿宋" w:eastAsia="仿宋" w:hint="default"/>
          <w:sz w:val="30"/>
        </w:rPr>
      </w:pPr>
      <w:r>
        <w:rPr>
          <w:rFonts w:ascii="黑体" w:eastAsia="黑体" w:hAnsi="黑体" w:cs="黑体"/>
          <w:sz w:val="30"/>
          <w:szCs w:val="22"/>
        </w:rPr>
        <w:t>四、一般公共预算财政拨款基本支出决算情况说明</w:t>
      </w:r>
    </w:p>
    <w:p w:rsidR="00B105A6" w:rsidRDefault="00EB6EDB">
      <w:pPr>
        <w:ind w:firstLine="585"/>
        <w:jc w:val="left"/>
        <w:rPr>
          <w:rFonts w:ascii="仿宋" w:eastAsia="仿宋" w:hAnsi="仿宋" w:cs="仿宋" w:hint="default"/>
          <w:sz w:val="30"/>
          <w:szCs w:val="30"/>
        </w:rPr>
      </w:pPr>
      <w:r>
        <w:rPr>
          <w:rFonts w:ascii="仿宋" w:eastAsia="仿宋" w:hAnsi="仿宋" w:cs="仿宋"/>
          <w:sz w:val="30"/>
          <w:szCs w:val="30"/>
        </w:rPr>
        <w:t>本部门2019年度一般公共预算财政拨款基本支出4981.94万元，其中：</w:t>
      </w:r>
    </w:p>
    <w:p w:rsidR="00B105A6" w:rsidRDefault="00EB6EDB">
      <w:pPr>
        <w:autoSpaceDE w:val="0"/>
        <w:autoSpaceDN w:val="0"/>
        <w:adjustRightInd w:val="0"/>
        <w:spacing w:line="480" w:lineRule="exact"/>
        <w:ind w:firstLineChars="200" w:firstLine="600"/>
        <w:jc w:val="left"/>
        <w:rPr>
          <w:rFonts w:eastAsia="仿宋" w:hint="default"/>
          <w:sz w:val="30"/>
        </w:rPr>
      </w:pPr>
      <w:r>
        <w:rPr>
          <w:rFonts w:ascii="仿宋" w:eastAsia="仿宋"/>
          <w:sz w:val="30"/>
        </w:rPr>
        <w:t>（一）工资福利支出4465.03万元，较2018年</w:t>
      </w:r>
      <w:r w:rsidR="00446107">
        <w:rPr>
          <w:rFonts w:ascii="仿宋" w:eastAsia="仿宋"/>
          <w:sz w:val="30"/>
        </w:rPr>
        <w:t>增加</w:t>
      </w:r>
      <w:r w:rsidR="00341608">
        <w:rPr>
          <w:rFonts w:ascii="仿宋" w:eastAsia="仿宋"/>
          <w:sz w:val="30"/>
        </w:rPr>
        <w:t>24.48</w:t>
      </w:r>
      <w:r>
        <w:rPr>
          <w:rFonts w:ascii="仿宋" w:eastAsia="仿宋"/>
          <w:sz w:val="30"/>
        </w:rPr>
        <w:t>%，主要原因是：教师人数增多，支出增加。</w:t>
      </w:r>
    </w:p>
    <w:p w:rsidR="00B105A6" w:rsidRDefault="00EB6EDB">
      <w:pPr>
        <w:autoSpaceDE w:val="0"/>
        <w:autoSpaceDN w:val="0"/>
        <w:adjustRightInd w:val="0"/>
        <w:spacing w:line="480" w:lineRule="exact"/>
        <w:ind w:firstLineChars="200" w:firstLine="600"/>
        <w:jc w:val="left"/>
        <w:rPr>
          <w:rFonts w:ascii="仿宋" w:eastAsia="仿宋" w:hint="default"/>
          <w:sz w:val="30"/>
        </w:rPr>
      </w:pPr>
      <w:r>
        <w:rPr>
          <w:rFonts w:ascii="仿宋" w:eastAsia="仿宋"/>
          <w:sz w:val="30"/>
        </w:rPr>
        <w:t>（二）商品和服务支出328.22万元，较2018年</w:t>
      </w:r>
      <w:r w:rsidR="00446107">
        <w:rPr>
          <w:rFonts w:ascii="仿宋" w:eastAsia="仿宋"/>
          <w:sz w:val="30"/>
        </w:rPr>
        <w:t>减少</w:t>
      </w:r>
      <w:r>
        <w:rPr>
          <w:rFonts w:ascii="仿宋" w:eastAsia="仿宋"/>
          <w:sz w:val="30"/>
        </w:rPr>
        <w:t>7.16%，主要原因是：节约资源。</w:t>
      </w:r>
    </w:p>
    <w:p w:rsidR="00B105A6" w:rsidRDefault="00EB6EDB">
      <w:pPr>
        <w:autoSpaceDE w:val="0"/>
        <w:autoSpaceDN w:val="0"/>
        <w:adjustRightInd w:val="0"/>
        <w:spacing w:line="480" w:lineRule="exact"/>
        <w:ind w:firstLineChars="200" w:firstLine="600"/>
        <w:jc w:val="left"/>
        <w:rPr>
          <w:rFonts w:eastAsia="仿宋" w:hint="default"/>
          <w:sz w:val="30"/>
        </w:rPr>
      </w:pPr>
      <w:r>
        <w:rPr>
          <w:rFonts w:ascii="仿宋" w:eastAsia="仿宋"/>
          <w:sz w:val="30"/>
        </w:rPr>
        <w:t>（三）对个人和家庭补助支出188.69万元，较2018年</w:t>
      </w:r>
      <w:r w:rsidR="00446107">
        <w:rPr>
          <w:rFonts w:ascii="仿宋" w:eastAsia="仿宋"/>
          <w:sz w:val="30"/>
        </w:rPr>
        <w:t>增加</w:t>
      </w:r>
      <w:r>
        <w:rPr>
          <w:rFonts w:ascii="仿宋" w:eastAsia="仿宋"/>
          <w:sz w:val="30"/>
        </w:rPr>
        <w:t>81.25%，主要原因是：教师人数增多，支出增加。</w:t>
      </w:r>
    </w:p>
    <w:p w:rsidR="00B105A6" w:rsidRDefault="00EB6EDB">
      <w:pPr>
        <w:spacing w:line="480" w:lineRule="exact"/>
        <w:ind w:firstLine="585"/>
        <w:jc w:val="left"/>
        <w:rPr>
          <w:rFonts w:ascii="仿宋" w:eastAsia="仿宋" w:hAnsi="仿宋" w:cs="仿宋" w:hint="default"/>
          <w:sz w:val="30"/>
          <w:szCs w:val="30"/>
        </w:rPr>
      </w:pPr>
      <w:r>
        <w:rPr>
          <w:rFonts w:ascii="仿宋" w:eastAsia="仿宋" w:hAnsi="仿宋" w:cs="仿宋"/>
          <w:sz w:val="30"/>
          <w:szCs w:val="30"/>
        </w:rPr>
        <w:t>（四）资本性支出0万元，较2018年增加（减少）0万元，增长（下降）0%，主要原因是：无。</w:t>
      </w:r>
    </w:p>
    <w:p w:rsidR="00B105A6" w:rsidRDefault="00B105A6">
      <w:pPr>
        <w:autoSpaceDE w:val="0"/>
        <w:autoSpaceDN w:val="0"/>
        <w:adjustRightInd w:val="0"/>
        <w:spacing w:line="480" w:lineRule="exact"/>
        <w:jc w:val="left"/>
        <w:rPr>
          <w:rFonts w:eastAsia="仿宋" w:hint="default"/>
          <w:sz w:val="30"/>
        </w:rPr>
      </w:pPr>
    </w:p>
    <w:p w:rsidR="00B105A6" w:rsidRDefault="00EB6EDB">
      <w:pPr>
        <w:spacing w:line="480" w:lineRule="exact"/>
        <w:ind w:firstLine="629"/>
        <w:jc w:val="left"/>
        <w:rPr>
          <w:rFonts w:ascii="黑体" w:eastAsia="黑体" w:hAnsi="宋体" w:cs="黑体" w:hint="default"/>
          <w:sz w:val="30"/>
          <w:szCs w:val="30"/>
        </w:rPr>
      </w:pPr>
      <w:r>
        <w:rPr>
          <w:rFonts w:ascii="黑体" w:eastAsia="黑体" w:hAnsi="宋体" w:cs="黑体"/>
          <w:sz w:val="30"/>
          <w:szCs w:val="30"/>
        </w:rPr>
        <w:t>五、一般公共预算财政拨款“三公”经费支出决算情况说明</w:t>
      </w:r>
    </w:p>
    <w:p w:rsidR="00B105A6" w:rsidRDefault="00EB6EDB">
      <w:pPr>
        <w:autoSpaceDE w:val="0"/>
        <w:autoSpaceDN w:val="0"/>
        <w:adjustRightInd w:val="0"/>
        <w:spacing w:line="560" w:lineRule="exact"/>
        <w:ind w:firstLine="629"/>
        <w:jc w:val="left"/>
        <w:rPr>
          <w:rFonts w:eastAsia="仿宋" w:hint="default"/>
          <w:sz w:val="30"/>
        </w:rPr>
      </w:pPr>
      <w:r>
        <w:rPr>
          <w:rFonts w:ascii="仿宋" w:eastAsia="仿宋" w:hint="default"/>
          <w:sz w:val="30"/>
          <w:szCs w:val="22"/>
        </w:rPr>
        <w:lastRenderedPageBreak/>
        <w:t>本部门2019年度一般公共预算财政拨款</w:t>
      </w:r>
      <w:r>
        <w:rPr>
          <w:rFonts w:ascii="仿宋" w:eastAsia="仿宋" w:hint="default"/>
          <w:sz w:val="30"/>
          <w:szCs w:val="22"/>
        </w:rPr>
        <w:t>“</w:t>
      </w:r>
      <w:r>
        <w:rPr>
          <w:rFonts w:ascii="仿宋" w:eastAsia="仿宋" w:hint="default"/>
          <w:sz w:val="30"/>
          <w:szCs w:val="22"/>
        </w:rPr>
        <w:t>三公</w:t>
      </w:r>
      <w:r>
        <w:rPr>
          <w:rFonts w:ascii="仿宋" w:eastAsia="仿宋" w:hint="default"/>
          <w:sz w:val="30"/>
          <w:szCs w:val="22"/>
        </w:rPr>
        <w:t>”</w:t>
      </w:r>
      <w:r>
        <w:rPr>
          <w:rFonts w:ascii="仿宋" w:eastAsia="仿宋" w:hint="default"/>
          <w:sz w:val="30"/>
          <w:szCs w:val="22"/>
        </w:rPr>
        <w:t>经费支出年初预算数为</w:t>
      </w:r>
      <w:r w:rsidR="00341608">
        <w:rPr>
          <w:rFonts w:ascii="仿宋" w:eastAsia="仿宋"/>
          <w:sz w:val="30"/>
          <w:szCs w:val="22"/>
        </w:rPr>
        <w:t>5</w:t>
      </w:r>
      <w:r>
        <w:rPr>
          <w:rFonts w:ascii="仿宋" w:eastAsia="仿宋" w:hint="default"/>
          <w:sz w:val="30"/>
          <w:szCs w:val="22"/>
        </w:rPr>
        <w:t>.077万元，决算数为0.077万元，完成预算的</w:t>
      </w:r>
      <w:r w:rsidR="00341608">
        <w:rPr>
          <w:rFonts w:ascii="仿宋" w:eastAsia="仿宋"/>
          <w:sz w:val="30"/>
          <w:szCs w:val="22"/>
        </w:rPr>
        <w:t>1.52</w:t>
      </w:r>
      <w:r>
        <w:rPr>
          <w:rFonts w:ascii="仿宋" w:eastAsia="仿宋" w:hint="default"/>
          <w:sz w:val="30"/>
          <w:szCs w:val="22"/>
        </w:rPr>
        <w:t>%，决算数较</w:t>
      </w:r>
      <w:r>
        <w:rPr>
          <w:rFonts w:ascii="仿宋" w:eastAsia="仿宋"/>
          <w:sz w:val="30"/>
          <w:szCs w:val="22"/>
        </w:rPr>
        <w:t>2018年</w:t>
      </w:r>
      <w:r>
        <w:rPr>
          <w:rFonts w:ascii="仿宋" w:eastAsia="仿宋" w:hint="default"/>
          <w:sz w:val="30"/>
          <w:szCs w:val="22"/>
        </w:rPr>
        <w:t>下降</w:t>
      </w:r>
      <w:r w:rsidR="00341608">
        <w:rPr>
          <w:rFonts w:ascii="仿宋" w:eastAsia="仿宋" w:hint="default"/>
          <w:sz w:val="30"/>
          <w:szCs w:val="22"/>
        </w:rPr>
        <w:t>92.7</w:t>
      </w:r>
      <w:r w:rsidR="00341608">
        <w:rPr>
          <w:rFonts w:ascii="仿宋" w:eastAsia="仿宋"/>
          <w:sz w:val="30"/>
          <w:szCs w:val="22"/>
        </w:rPr>
        <w:t>4</w:t>
      </w:r>
      <w:r>
        <w:rPr>
          <w:rFonts w:ascii="仿宋" w:eastAsia="仿宋" w:hint="default"/>
          <w:sz w:val="30"/>
          <w:szCs w:val="22"/>
        </w:rPr>
        <w:t>%,其中：</w:t>
      </w:r>
    </w:p>
    <w:p w:rsidR="00B105A6" w:rsidRDefault="00EB6EDB">
      <w:pPr>
        <w:spacing w:line="520" w:lineRule="exact"/>
        <w:ind w:firstLine="629"/>
        <w:jc w:val="left"/>
        <w:rPr>
          <w:rFonts w:ascii="仿宋" w:eastAsia="仿宋" w:hAnsi="仿宋" w:cs="仿宋" w:hint="default"/>
          <w:sz w:val="30"/>
          <w:szCs w:val="30"/>
        </w:rPr>
      </w:pPr>
      <w:r>
        <w:rPr>
          <w:rFonts w:ascii="仿宋" w:eastAsia="仿宋" w:hAnsi="仿宋" w:cs="仿宋"/>
          <w:sz w:val="30"/>
          <w:szCs w:val="30"/>
        </w:rPr>
        <w:t>（一）因公出国（境）支出年初预算数为 0万元，决算数为 0万元，完成年初预算的0%，决算数较2018年增加（减少）0 万元，增长（下降）0 %。决算数较年初预算数增加（减少）的主要原因是：无。</w:t>
      </w:r>
    </w:p>
    <w:p w:rsidR="00B105A6" w:rsidRDefault="00EB6EDB">
      <w:pPr>
        <w:spacing w:line="520" w:lineRule="exact"/>
        <w:ind w:firstLine="629"/>
        <w:jc w:val="left"/>
        <w:rPr>
          <w:rFonts w:ascii="仿宋" w:eastAsia="仿宋" w:hAnsi="仿宋" w:cs="仿宋" w:hint="default"/>
          <w:sz w:val="30"/>
          <w:szCs w:val="30"/>
        </w:rPr>
      </w:pPr>
      <w:r>
        <w:rPr>
          <w:rFonts w:ascii="仿宋" w:eastAsia="仿宋" w:hAnsi="仿宋" w:cs="仿宋"/>
          <w:sz w:val="30"/>
          <w:szCs w:val="30"/>
        </w:rPr>
        <w:t>（二）公务接待费支出年初预算数为5万元，决算数为0万元，完成年初预算的0 %，决算数较2018年增加（减少）0万元，增长（下降）0 %。决算数较年初预算数增加（减少）的主要原因是：无。</w:t>
      </w:r>
    </w:p>
    <w:p w:rsidR="00B105A6" w:rsidRDefault="00EB6EDB">
      <w:pPr>
        <w:spacing w:line="520" w:lineRule="exact"/>
        <w:ind w:firstLine="629"/>
        <w:jc w:val="left"/>
        <w:rPr>
          <w:rFonts w:ascii="仿宋" w:eastAsia="仿宋" w:hAnsi="仿宋" w:cs="仿宋" w:hint="default"/>
          <w:sz w:val="30"/>
          <w:szCs w:val="30"/>
        </w:rPr>
      </w:pPr>
      <w:r>
        <w:rPr>
          <w:rFonts w:ascii="仿宋" w:eastAsia="仿宋" w:hAnsi="仿宋" w:cs="仿宋"/>
          <w:sz w:val="30"/>
          <w:szCs w:val="30"/>
        </w:rPr>
        <w:t>（三）公务用车购置及运行维护费支出0.077万元，其中公务用车购置年初预算数为0 万元，决算数为0 万元，完成年初预算的 0%，决算数较2018年增加（减少）0万元，增长（下降）0%。决算数较年初预算数增加（减少）的主要原因是：公车改革；公务用车运行维护费支出年初预算数为0.077万元，决算数为0.077万元，完成年初预算的100%，决算数较2018年减少0.913万元，下降92.22%。决算数较年初预算数减少的主要原因是：公车改革。</w:t>
      </w:r>
    </w:p>
    <w:p w:rsidR="00B105A6" w:rsidRDefault="00B105A6">
      <w:pPr>
        <w:autoSpaceDE w:val="0"/>
        <w:autoSpaceDN w:val="0"/>
        <w:adjustRightInd w:val="0"/>
        <w:spacing w:line="520" w:lineRule="exact"/>
        <w:ind w:firstLine="629"/>
        <w:jc w:val="left"/>
        <w:rPr>
          <w:rFonts w:ascii="仿宋" w:eastAsia="仿宋" w:hint="default"/>
          <w:sz w:val="30"/>
        </w:rPr>
      </w:pPr>
    </w:p>
    <w:p w:rsidR="00B105A6" w:rsidRDefault="00EB6EDB">
      <w:pPr>
        <w:ind w:firstLine="630"/>
        <w:jc w:val="left"/>
        <w:rPr>
          <w:rFonts w:ascii="黑体" w:eastAsia="黑体" w:hAnsi="宋体" w:cs="黑体" w:hint="default"/>
          <w:sz w:val="30"/>
          <w:szCs w:val="30"/>
        </w:rPr>
      </w:pPr>
      <w:r>
        <w:rPr>
          <w:rFonts w:ascii="黑体" w:eastAsia="黑体" w:hAnsi="宋体" w:cs="黑体"/>
          <w:sz w:val="30"/>
          <w:szCs w:val="30"/>
        </w:rPr>
        <w:t>六、机关运行经费支出情况说明</w:t>
      </w:r>
    </w:p>
    <w:p w:rsidR="00B105A6" w:rsidRPr="00341608" w:rsidRDefault="00EB6EDB" w:rsidP="00341608">
      <w:pPr>
        <w:spacing w:line="480" w:lineRule="exact"/>
        <w:ind w:firstLine="629"/>
        <w:jc w:val="left"/>
        <w:rPr>
          <w:rFonts w:ascii="仿宋" w:eastAsia="仿宋" w:hAnsi="仿宋" w:cs="仿宋" w:hint="default"/>
          <w:sz w:val="30"/>
          <w:szCs w:val="30"/>
        </w:rPr>
      </w:pPr>
      <w:r>
        <w:rPr>
          <w:rFonts w:ascii="仿宋" w:eastAsia="仿宋" w:hAnsi="仿宋" w:cs="仿宋"/>
          <w:sz w:val="30"/>
          <w:szCs w:val="30"/>
        </w:rPr>
        <w:t>本部门2019年度机关运行经费支出328.22 万元（与部门决算中行政单位和参照公务员法管理事业单位一般公共预算财政拨款基本支出中公用经费之和保持一致），较年初预算数减少991.58  万元，降低</w:t>
      </w:r>
      <w:r w:rsidR="00341608">
        <w:rPr>
          <w:rFonts w:ascii="仿宋" w:eastAsia="仿宋" w:hAnsi="仿宋" w:cs="仿宋"/>
          <w:sz w:val="30"/>
          <w:szCs w:val="30"/>
        </w:rPr>
        <w:t>75.13</w:t>
      </w:r>
      <w:r>
        <w:rPr>
          <w:rFonts w:ascii="仿宋" w:eastAsia="仿宋" w:hAnsi="仿宋" w:cs="仿宋"/>
          <w:sz w:val="30"/>
          <w:szCs w:val="30"/>
        </w:rPr>
        <w:t>%，主要原因是：</w:t>
      </w:r>
      <w:r>
        <w:rPr>
          <w:rFonts w:ascii="仿宋" w:eastAsia="仿宋" w:hAnsi="仿宋" w:cs="仿宋"/>
          <w:b/>
          <w:sz w:val="30"/>
          <w:szCs w:val="30"/>
        </w:rPr>
        <w:t>办公设施设备购置经费减少/资产运行维护支出减少/信息系统运行维护支出减少</w:t>
      </w:r>
    </w:p>
    <w:p w:rsidR="00B105A6" w:rsidRPr="00341608" w:rsidRDefault="00EB6EDB" w:rsidP="00341608">
      <w:pPr>
        <w:numPr>
          <w:ilvl w:val="0"/>
          <w:numId w:val="1"/>
        </w:numPr>
        <w:ind w:firstLine="630"/>
        <w:jc w:val="left"/>
        <w:rPr>
          <w:rFonts w:ascii="黑体" w:eastAsia="黑体" w:hAnsi="宋体" w:cs="黑体" w:hint="default"/>
          <w:sz w:val="30"/>
          <w:szCs w:val="30"/>
        </w:rPr>
      </w:pPr>
      <w:r>
        <w:rPr>
          <w:rFonts w:ascii="黑体" w:eastAsia="黑体" w:hAnsi="宋体" w:cs="黑体"/>
          <w:sz w:val="30"/>
          <w:szCs w:val="30"/>
        </w:rPr>
        <w:lastRenderedPageBreak/>
        <w:t>政府采购支出情况说明</w:t>
      </w:r>
    </w:p>
    <w:p w:rsidR="00B105A6" w:rsidRDefault="00EB6EDB">
      <w:pPr>
        <w:autoSpaceDE w:val="0"/>
        <w:autoSpaceDN w:val="0"/>
        <w:adjustRightInd w:val="0"/>
        <w:spacing w:line="480" w:lineRule="exact"/>
        <w:ind w:firstLine="600"/>
        <w:jc w:val="left"/>
        <w:rPr>
          <w:rFonts w:ascii="仿宋" w:eastAsia="仿宋" w:hint="default"/>
          <w:kern w:val="0"/>
          <w:sz w:val="30"/>
        </w:rPr>
      </w:pPr>
      <w:r>
        <w:rPr>
          <w:rFonts w:ascii="仿宋" w:eastAsia="仿宋"/>
          <w:kern w:val="0"/>
          <w:sz w:val="30"/>
        </w:rPr>
        <w:t>本部门2019年度政府采购支出总额0.077万元，其中：政府采购货物支出0万元、政府采购工程支出0万元、政府采购服务支出0.077万元。授予中小企业合同金额0万元，占政府采购支出总额的0%，其中：授予小微企业合同金额0万元，占政府采购支出总额的0%。（省级部门公开的政府采购金额的计算口径为：本部门纳入2019 年部门预算范围的各项政府采购支出金额之和，</w:t>
      </w:r>
      <w:r>
        <w:rPr>
          <w:rFonts w:ascii="仿宋" w:eastAsia="仿宋" w:hAnsi="仿宋"/>
          <w:sz w:val="30"/>
          <w:szCs w:val="30"/>
        </w:rPr>
        <w:t>不包括涉密采购项目的支出金额。</w:t>
      </w:r>
      <w:r>
        <w:rPr>
          <w:rFonts w:ascii="仿宋" w:eastAsia="仿宋"/>
          <w:kern w:val="0"/>
          <w:sz w:val="30"/>
        </w:rPr>
        <w:t>）</w:t>
      </w:r>
    </w:p>
    <w:p w:rsidR="00B105A6" w:rsidRDefault="00B105A6">
      <w:pPr>
        <w:autoSpaceDE w:val="0"/>
        <w:autoSpaceDN w:val="0"/>
        <w:adjustRightInd w:val="0"/>
        <w:spacing w:line="480" w:lineRule="exact"/>
        <w:ind w:firstLine="600"/>
        <w:jc w:val="left"/>
        <w:rPr>
          <w:rFonts w:ascii="仿宋" w:eastAsia="仿宋" w:hint="default"/>
          <w:kern w:val="0"/>
          <w:sz w:val="30"/>
        </w:rPr>
      </w:pPr>
    </w:p>
    <w:p w:rsidR="00B105A6" w:rsidRDefault="00EB6EDB" w:rsidP="00341608">
      <w:pPr>
        <w:numPr>
          <w:ilvl w:val="0"/>
          <w:numId w:val="1"/>
        </w:numPr>
        <w:autoSpaceDE w:val="0"/>
        <w:autoSpaceDN w:val="0"/>
        <w:adjustRightInd w:val="0"/>
        <w:spacing w:line="500" w:lineRule="exact"/>
        <w:ind w:firstLine="630"/>
        <w:jc w:val="left"/>
        <w:rPr>
          <w:rFonts w:ascii="黑体" w:eastAsia="黑体" w:hAnsi="宋体" w:hint="default"/>
          <w:sz w:val="30"/>
          <w:szCs w:val="30"/>
        </w:rPr>
      </w:pPr>
      <w:r>
        <w:rPr>
          <w:rFonts w:ascii="黑体" w:eastAsia="黑体" w:hAnsi="宋体"/>
          <w:sz w:val="30"/>
          <w:szCs w:val="30"/>
        </w:rPr>
        <w:t>国有资产占用情况说明。</w:t>
      </w:r>
    </w:p>
    <w:p w:rsidR="00B105A6" w:rsidRDefault="00EB6EDB" w:rsidP="00341608">
      <w:pPr>
        <w:spacing w:line="500" w:lineRule="exact"/>
        <w:ind w:firstLine="630"/>
        <w:jc w:val="left"/>
        <w:rPr>
          <w:rFonts w:ascii="仿宋" w:eastAsia="仿宋" w:hAnsi="仿宋" w:cs="仿宋" w:hint="default"/>
          <w:kern w:val="0"/>
          <w:sz w:val="30"/>
          <w:szCs w:val="30"/>
        </w:rPr>
      </w:pPr>
      <w:r>
        <w:rPr>
          <w:rFonts w:ascii="仿宋" w:eastAsia="仿宋" w:hAnsi="仿宋" w:cs="仿宋"/>
          <w:kern w:val="0"/>
          <w:sz w:val="30"/>
          <w:szCs w:val="30"/>
        </w:rPr>
        <w:t>截止2019年12月31日，本部门国有资产占用情况见公开09表《国有资产占用情况表》。其中车辆中的其他用车主要是无。</w:t>
      </w:r>
    </w:p>
    <w:p w:rsidR="00B105A6" w:rsidRDefault="00EB6EDB" w:rsidP="00341608">
      <w:pPr>
        <w:autoSpaceDE w:val="0"/>
        <w:autoSpaceDN w:val="0"/>
        <w:adjustRightInd w:val="0"/>
        <w:spacing w:line="500" w:lineRule="exact"/>
        <w:ind w:left="630"/>
        <w:jc w:val="left"/>
        <w:rPr>
          <w:rFonts w:eastAsia="仿宋" w:hint="default"/>
          <w:kern w:val="0"/>
          <w:sz w:val="30"/>
        </w:rPr>
      </w:pPr>
      <w:r>
        <w:rPr>
          <w:rFonts w:ascii="仿宋" w:eastAsia="仿宋"/>
          <w:kern w:val="0"/>
          <w:sz w:val="30"/>
        </w:rPr>
        <w:t xml:space="preserve"> </w:t>
      </w:r>
    </w:p>
    <w:p w:rsidR="00B105A6" w:rsidRDefault="00EB6EDB">
      <w:pPr>
        <w:ind w:firstLine="630"/>
        <w:jc w:val="left"/>
        <w:rPr>
          <w:rFonts w:ascii="黑体" w:eastAsia="黑体" w:hAnsi="宋体" w:cs="黑体" w:hint="default"/>
          <w:sz w:val="30"/>
          <w:szCs w:val="30"/>
        </w:rPr>
      </w:pPr>
      <w:r>
        <w:rPr>
          <w:rFonts w:ascii="黑体" w:eastAsia="黑体" w:hAnsi="宋体" w:cs="黑体"/>
          <w:sz w:val="30"/>
          <w:szCs w:val="30"/>
        </w:rPr>
        <w:t>九、预算绩效情况说明</w:t>
      </w:r>
    </w:p>
    <w:p w:rsidR="00B105A6" w:rsidRDefault="00EB6EDB">
      <w:pPr>
        <w:autoSpaceDE w:val="0"/>
        <w:autoSpaceDN w:val="0"/>
        <w:adjustRightInd w:val="0"/>
        <w:spacing w:line="360" w:lineRule="auto"/>
        <w:jc w:val="left"/>
        <w:rPr>
          <w:rFonts w:ascii="仿宋" w:eastAsia="仿宋" w:hAnsi="仿宋" w:cs="仿宋_GB2312" w:hint="default"/>
          <w:kern w:val="0"/>
          <w:sz w:val="30"/>
          <w:szCs w:val="30"/>
        </w:rPr>
      </w:pPr>
      <w:r>
        <w:rPr>
          <w:rFonts w:ascii="仿宋" w:eastAsia="仿宋"/>
          <w:b/>
          <w:kern w:val="0"/>
          <w:sz w:val="30"/>
        </w:rPr>
        <w:t xml:space="preserve"> </w:t>
      </w:r>
      <w:r>
        <w:rPr>
          <w:rFonts w:ascii="仿宋" w:eastAsia="仿宋" w:hAnsi="仿宋" w:cs="仿宋_GB2312"/>
          <w:kern w:val="0"/>
          <w:sz w:val="30"/>
          <w:szCs w:val="30"/>
        </w:rPr>
        <w:t>（一）绩效管理工作开展情况。</w:t>
      </w:r>
    </w:p>
    <w:p w:rsidR="00B105A6" w:rsidRDefault="00EB6EDB">
      <w:pPr>
        <w:autoSpaceDE w:val="0"/>
        <w:autoSpaceDN w:val="0"/>
        <w:adjustRightInd w:val="0"/>
        <w:spacing w:line="360" w:lineRule="auto"/>
        <w:ind w:firstLine="600"/>
        <w:jc w:val="left"/>
        <w:rPr>
          <w:rFonts w:ascii="仿宋" w:eastAsia="仿宋" w:hAnsi="仿宋" w:cs="仿宋_GB2312" w:hint="default"/>
          <w:kern w:val="0"/>
          <w:sz w:val="30"/>
          <w:szCs w:val="30"/>
        </w:rPr>
      </w:pPr>
      <w:r>
        <w:rPr>
          <w:rFonts w:ascii="仿宋" w:eastAsia="仿宋" w:hAnsi="仿宋" w:cs="仿宋_GB2312"/>
          <w:kern w:val="0"/>
          <w:sz w:val="30"/>
          <w:szCs w:val="30"/>
        </w:rPr>
        <w:t>根据预算绩效管理要求，我部门组织对2019年度一般公共预算项目支出全面开展绩效自评，其中，一级项目</w:t>
      </w:r>
      <w:r w:rsidR="00781975">
        <w:rPr>
          <w:rFonts w:ascii="仿宋" w:eastAsia="仿宋" w:hAnsi="仿宋" w:cs="仿宋_GB2312"/>
          <w:kern w:val="0"/>
          <w:sz w:val="30"/>
          <w:szCs w:val="30"/>
        </w:rPr>
        <w:t>4</w:t>
      </w:r>
      <w:r>
        <w:rPr>
          <w:rFonts w:ascii="仿宋" w:eastAsia="仿宋" w:hAnsi="仿宋" w:cs="仿宋_GB2312"/>
          <w:kern w:val="0"/>
          <w:sz w:val="30"/>
          <w:szCs w:val="30"/>
        </w:rPr>
        <w:t>个，二级项目</w:t>
      </w:r>
    </w:p>
    <w:p w:rsidR="00B105A6" w:rsidRDefault="00EB6EDB">
      <w:pPr>
        <w:autoSpaceDE w:val="0"/>
        <w:autoSpaceDN w:val="0"/>
        <w:adjustRightInd w:val="0"/>
        <w:spacing w:line="360" w:lineRule="auto"/>
        <w:jc w:val="left"/>
        <w:rPr>
          <w:rFonts w:ascii="仿宋" w:eastAsia="仿宋" w:hAnsi="仿宋" w:cs="仿宋_GB2312" w:hint="default"/>
          <w:kern w:val="0"/>
          <w:sz w:val="30"/>
          <w:szCs w:val="30"/>
        </w:rPr>
      </w:pPr>
      <w:r>
        <w:rPr>
          <w:rFonts w:ascii="仿宋" w:eastAsia="仿宋" w:hAnsi="仿宋" w:cs="仿宋_GB2312"/>
          <w:kern w:val="0"/>
          <w:sz w:val="30"/>
          <w:szCs w:val="30"/>
        </w:rPr>
        <w:t xml:space="preserve">  </w:t>
      </w:r>
      <w:r w:rsidR="00781975">
        <w:rPr>
          <w:rFonts w:ascii="仿宋" w:eastAsia="仿宋" w:hAnsi="仿宋" w:cs="仿宋_GB2312"/>
          <w:kern w:val="0"/>
          <w:sz w:val="30"/>
          <w:szCs w:val="30"/>
        </w:rPr>
        <w:t>4</w:t>
      </w:r>
      <w:r>
        <w:rPr>
          <w:rFonts w:ascii="仿宋" w:eastAsia="仿宋" w:hAnsi="仿宋" w:cs="仿宋_GB2312"/>
          <w:kern w:val="0"/>
          <w:sz w:val="30"/>
          <w:szCs w:val="30"/>
        </w:rPr>
        <w:t>个，共涉及资金</w:t>
      </w:r>
      <w:r w:rsidR="00781975">
        <w:rPr>
          <w:rFonts w:ascii="仿宋" w:eastAsia="仿宋" w:hAnsi="仿宋" w:cs="仿宋_GB2312"/>
          <w:kern w:val="0"/>
          <w:sz w:val="30"/>
          <w:szCs w:val="30"/>
        </w:rPr>
        <w:t>3911.58</w:t>
      </w:r>
      <w:r>
        <w:rPr>
          <w:rFonts w:ascii="仿宋" w:eastAsia="仿宋" w:hAnsi="仿宋" w:cs="仿宋_GB2312"/>
          <w:kern w:val="0"/>
          <w:sz w:val="30"/>
          <w:szCs w:val="30"/>
        </w:rPr>
        <w:t>万元，占一般公共预算项目支出总额的</w:t>
      </w:r>
      <w:r w:rsidR="00781975">
        <w:rPr>
          <w:rFonts w:ascii="仿宋" w:eastAsia="仿宋" w:hAnsi="仿宋" w:cs="仿宋_GB2312"/>
          <w:kern w:val="0"/>
          <w:sz w:val="30"/>
          <w:szCs w:val="30"/>
        </w:rPr>
        <w:t>100</w:t>
      </w:r>
      <w:r>
        <w:rPr>
          <w:rFonts w:ascii="仿宋" w:eastAsia="仿宋" w:hAnsi="仿宋" w:cs="仿宋_GB2312"/>
          <w:kern w:val="0"/>
          <w:sz w:val="30"/>
          <w:szCs w:val="30"/>
        </w:rPr>
        <w:t>%。</w:t>
      </w:r>
    </w:p>
    <w:p w:rsidR="00781975" w:rsidRDefault="00EB6EDB" w:rsidP="00781975">
      <w:pPr>
        <w:autoSpaceDE w:val="0"/>
        <w:autoSpaceDN w:val="0"/>
        <w:adjustRightInd w:val="0"/>
        <w:spacing w:line="360" w:lineRule="auto"/>
        <w:ind w:firstLine="600"/>
        <w:jc w:val="left"/>
        <w:rPr>
          <w:rFonts w:ascii="仿宋" w:eastAsia="仿宋" w:hAnsi="仿宋" w:cs="仿宋_GB2312" w:hint="default"/>
          <w:kern w:val="0"/>
          <w:sz w:val="30"/>
          <w:szCs w:val="30"/>
        </w:rPr>
      </w:pPr>
      <w:r>
        <w:rPr>
          <w:rFonts w:ascii="仿宋" w:eastAsia="仿宋" w:hAnsi="仿宋" w:cs="仿宋_GB2312"/>
          <w:kern w:val="0"/>
          <w:sz w:val="30"/>
          <w:szCs w:val="30"/>
        </w:rPr>
        <w:t>组织对“</w:t>
      </w:r>
      <w:r w:rsidR="00781975">
        <w:rPr>
          <w:rFonts w:ascii="仿宋" w:eastAsia="仿宋" w:hAnsi="仿宋" w:cs="仿宋_GB2312"/>
          <w:kern w:val="0"/>
          <w:sz w:val="30"/>
          <w:szCs w:val="30"/>
        </w:rPr>
        <w:t>学生资助补助、校园改造、学校日常支出、对个人和家庭的补助</w:t>
      </w:r>
      <w:r>
        <w:rPr>
          <w:rFonts w:ascii="仿宋" w:eastAsia="仿宋" w:hAnsi="仿宋" w:cs="仿宋_GB2312"/>
          <w:kern w:val="0"/>
          <w:sz w:val="30"/>
          <w:szCs w:val="30"/>
        </w:rPr>
        <w:t>”等</w:t>
      </w:r>
      <w:r w:rsidR="00781975">
        <w:rPr>
          <w:rFonts w:ascii="仿宋" w:eastAsia="仿宋" w:hAnsi="仿宋" w:cs="仿宋_GB2312"/>
          <w:kern w:val="0"/>
          <w:sz w:val="30"/>
          <w:szCs w:val="30"/>
        </w:rPr>
        <w:t>4</w:t>
      </w:r>
      <w:r>
        <w:rPr>
          <w:rFonts w:ascii="仿宋" w:eastAsia="仿宋" w:hAnsi="仿宋" w:cs="仿宋_GB2312"/>
          <w:kern w:val="0"/>
          <w:sz w:val="30"/>
          <w:szCs w:val="30"/>
        </w:rPr>
        <w:t xml:space="preserve">个项目开展了部门评价，涉及一般公共预算支出  </w:t>
      </w:r>
      <w:r w:rsidR="00781975">
        <w:rPr>
          <w:rFonts w:ascii="仿宋" w:eastAsia="仿宋" w:hAnsi="仿宋" w:cs="仿宋_GB2312"/>
          <w:kern w:val="0"/>
          <w:sz w:val="30"/>
          <w:szCs w:val="30"/>
        </w:rPr>
        <w:t>3911.58</w:t>
      </w:r>
      <w:r>
        <w:rPr>
          <w:rFonts w:ascii="仿宋" w:eastAsia="仿宋" w:hAnsi="仿宋" w:cs="仿宋_GB2312"/>
          <w:kern w:val="0"/>
          <w:sz w:val="30"/>
          <w:szCs w:val="30"/>
        </w:rPr>
        <w:t>万元。从评价情况来看，</w:t>
      </w:r>
      <w:r w:rsidR="002F30AB">
        <w:rPr>
          <w:rFonts w:ascii="仿宋" w:eastAsia="仿宋" w:hAnsi="仿宋" w:cs="仿宋_GB2312"/>
          <w:kern w:val="0"/>
          <w:sz w:val="30"/>
          <w:szCs w:val="30"/>
        </w:rPr>
        <w:t>取得了良好的成绩，老师和学生的满意程度都挺高的。</w:t>
      </w:r>
    </w:p>
    <w:p w:rsidR="00B105A6" w:rsidRDefault="00EB6EDB">
      <w:pPr>
        <w:autoSpaceDE w:val="0"/>
        <w:autoSpaceDN w:val="0"/>
        <w:adjustRightInd w:val="0"/>
        <w:spacing w:line="360" w:lineRule="auto"/>
        <w:jc w:val="left"/>
        <w:rPr>
          <w:rFonts w:ascii="仿宋" w:eastAsia="仿宋" w:hAnsi="仿宋" w:cs="仿宋_GB2312" w:hint="default"/>
          <w:kern w:val="0"/>
          <w:sz w:val="30"/>
          <w:szCs w:val="30"/>
        </w:rPr>
      </w:pPr>
      <w:r>
        <w:rPr>
          <w:rFonts w:ascii="仿宋" w:eastAsia="仿宋" w:hAnsi="仿宋" w:cs="仿宋_GB2312"/>
          <w:kern w:val="0"/>
          <w:sz w:val="30"/>
          <w:szCs w:val="30"/>
        </w:rPr>
        <w:t xml:space="preserve">    （二）部门决算中项目绩效自评结果。</w:t>
      </w:r>
    </w:p>
    <w:p w:rsidR="00B105A6" w:rsidRDefault="00EB6EDB">
      <w:pPr>
        <w:autoSpaceDE w:val="0"/>
        <w:autoSpaceDN w:val="0"/>
        <w:adjustRightInd w:val="0"/>
        <w:spacing w:line="360" w:lineRule="auto"/>
        <w:ind w:firstLine="585"/>
        <w:jc w:val="left"/>
        <w:rPr>
          <w:rFonts w:ascii="仿宋" w:eastAsia="仿宋" w:hAnsi="仿宋" w:cs="仿宋_GB2312" w:hint="default"/>
          <w:kern w:val="0"/>
          <w:sz w:val="30"/>
          <w:szCs w:val="30"/>
        </w:rPr>
      </w:pPr>
      <w:r>
        <w:rPr>
          <w:rFonts w:ascii="仿宋" w:eastAsia="仿宋" w:hAnsi="仿宋" w:cs="仿宋_GB2312"/>
          <w:kern w:val="0"/>
          <w:sz w:val="30"/>
          <w:szCs w:val="30"/>
        </w:rPr>
        <w:t>我部门今年在省级部门决算中反映</w:t>
      </w:r>
      <w:r w:rsidR="004B3248">
        <w:rPr>
          <w:rFonts w:ascii="仿宋" w:eastAsia="仿宋" w:hAnsi="仿宋" w:cs="仿宋_GB2312"/>
          <w:kern w:val="0"/>
          <w:sz w:val="30"/>
          <w:szCs w:val="30"/>
        </w:rPr>
        <w:t>生均经费</w:t>
      </w:r>
      <w:r>
        <w:rPr>
          <w:rFonts w:ascii="仿宋" w:eastAsia="仿宋" w:hAnsi="仿宋" w:cs="仿宋_GB2312"/>
          <w:kern w:val="0"/>
          <w:sz w:val="30"/>
          <w:szCs w:val="30"/>
        </w:rPr>
        <w:t>项目绩效自评结</w:t>
      </w:r>
      <w:r>
        <w:rPr>
          <w:rFonts w:ascii="仿宋" w:eastAsia="仿宋" w:hAnsi="仿宋" w:cs="仿宋_GB2312"/>
          <w:kern w:val="0"/>
          <w:sz w:val="30"/>
          <w:szCs w:val="30"/>
        </w:rPr>
        <w:lastRenderedPageBreak/>
        <w:t>果。</w:t>
      </w:r>
    </w:p>
    <w:p w:rsidR="004B3248" w:rsidRDefault="004B3248" w:rsidP="004B3248">
      <w:pPr>
        <w:spacing w:line="500" w:lineRule="exact"/>
        <w:ind w:firstLineChars="200" w:firstLine="600"/>
        <w:rPr>
          <w:rFonts w:ascii="仿宋" w:eastAsia="仿宋" w:hAnsi="仿宋" w:cs="仿宋_GB2312" w:hint="default"/>
          <w:kern w:val="0"/>
          <w:sz w:val="30"/>
          <w:szCs w:val="30"/>
        </w:rPr>
      </w:pPr>
      <w:r>
        <w:rPr>
          <w:rFonts w:ascii="仿宋" w:eastAsia="仿宋" w:hAnsi="仿宋" w:cs="仿宋_GB2312"/>
          <w:kern w:val="0"/>
          <w:sz w:val="30"/>
          <w:szCs w:val="30"/>
        </w:rPr>
        <w:t>生均经费</w:t>
      </w:r>
      <w:r w:rsidR="00EB6EDB">
        <w:rPr>
          <w:rFonts w:ascii="仿宋" w:eastAsia="仿宋" w:hAnsi="仿宋" w:cs="仿宋_GB2312"/>
          <w:kern w:val="0"/>
          <w:sz w:val="30"/>
          <w:szCs w:val="30"/>
        </w:rPr>
        <w:t>项目绩效自评综述：根据年初设定的绩效目标，</w:t>
      </w:r>
      <w:r>
        <w:rPr>
          <w:rFonts w:ascii="仿宋" w:eastAsia="仿宋" w:hAnsi="仿宋" w:cs="仿宋_GB2312"/>
          <w:kern w:val="0"/>
          <w:sz w:val="30"/>
          <w:szCs w:val="30"/>
        </w:rPr>
        <w:t>生均经费</w:t>
      </w:r>
      <w:r w:rsidR="00EB6EDB">
        <w:rPr>
          <w:rFonts w:ascii="仿宋" w:eastAsia="仿宋" w:hAnsi="仿宋" w:cs="仿宋_GB2312"/>
          <w:kern w:val="0"/>
          <w:sz w:val="30"/>
          <w:szCs w:val="30"/>
        </w:rPr>
        <w:t>项目绩效自评得分为</w:t>
      </w:r>
      <w:r>
        <w:rPr>
          <w:rFonts w:ascii="仿宋" w:eastAsia="仿宋" w:hAnsi="仿宋" w:cs="仿宋_GB2312"/>
          <w:kern w:val="0"/>
          <w:sz w:val="30"/>
          <w:szCs w:val="30"/>
        </w:rPr>
        <w:t>100</w:t>
      </w:r>
      <w:r w:rsidR="00EB6EDB">
        <w:rPr>
          <w:rFonts w:ascii="仿宋" w:eastAsia="仿宋" w:hAnsi="仿宋" w:cs="仿宋_GB2312"/>
          <w:kern w:val="0"/>
          <w:sz w:val="30"/>
          <w:szCs w:val="30"/>
        </w:rPr>
        <w:t>分。项目全年预算数为</w:t>
      </w:r>
      <w:r>
        <w:rPr>
          <w:rFonts w:ascii="仿宋" w:eastAsia="仿宋" w:hAnsi="仿宋" w:cs="仿宋_GB2312"/>
          <w:kern w:val="0"/>
          <w:sz w:val="30"/>
          <w:szCs w:val="30"/>
        </w:rPr>
        <w:t>0</w:t>
      </w:r>
      <w:r w:rsidR="00EB6EDB">
        <w:rPr>
          <w:rFonts w:ascii="仿宋" w:eastAsia="仿宋" w:hAnsi="仿宋" w:cs="仿宋_GB2312"/>
          <w:kern w:val="0"/>
          <w:sz w:val="30"/>
          <w:szCs w:val="30"/>
        </w:rPr>
        <w:t>万元，执行数为</w:t>
      </w:r>
      <w:r>
        <w:rPr>
          <w:rFonts w:ascii="仿宋" w:eastAsia="仿宋" w:hAnsi="仿宋" w:cs="仿宋_GB2312"/>
          <w:kern w:val="0"/>
          <w:sz w:val="30"/>
          <w:szCs w:val="30"/>
        </w:rPr>
        <w:t>229.25</w:t>
      </w:r>
      <w:r w:rsidR="00EB6EDB">
        <w:rPr>
          <w:rFonts w:ascii="仿宋" w:eastAsia="仿宋" w:hAnsi="仿宋" w:cs="仿宋_GB2312"/>
          <w:kern w:val="0"/>
          <w:sz w:val="30"/>
          <w:szCs w:val="30"/>
        </w:rPr>
        <w:t>万元，完成预算的</w:t>
      </w:r>
      <w:r>
        <w:rPr>
          <w:rFonts w:ascii="仿宋" w:eastAsia="仿宋" w:hAnsi="仿宋" w:cs="仿宋_GB2312"/>
          <w:kern w:val="0"/>
          <w:sz w:val="30"/>
          <w:szCs w:val="30"/>
        </w:rPr>
        <w:t>100</w:t>
      </w:r>
      <w:r w:rsidR="00EB6EDB">
        <w:rPr>
          <w:rFonts w:ascii="仿宋" w:eastAsia="仿宋" w:hAnsi="仿宋" w:cs="仿宋_GB2312"/>
          <w:kern w:val="0"/>
          <w:sz w:val="30"/>
          <w:szCs w:val="30"/>
        </w:rPr>
        <w:t>%。主要产出和效果：一是</w:t>
      </w:r>
      <w:r w:rsidRPr="004B3248">
        <w:rPr>
          <w:rFonts w:ascii="仿宋" w:eastAsia="仿宋" w:hAnsi="仿宋" w:cs="仿宋_GB2312"/>
          <w:kern w:val="0"/>
          <w:sz w:val="30"/>
          <w:szCs w:val="30"/>
        </w:rPr>
        <w:t>可持续影响：学校经常让教师、干部外出进行教师培训、干部培训，以此提高教师的教学水平，使学校的教学工作可以持续开展，提高学生的知识水平</w:t>
      </w:r>
      <w:r w:rsidR="00EB6EDB">
        <w:rPr>
          <w:rFonts w:ascii="仿宋" w:eastAsia="仿宋" w:hAnsi="仿宋" w:cs="仿宋_GB2312"/>
          <w:kern w:val="0"/>
          <w:sz w:val="30"/>
          <w:szCs w:val="30"/>
        </w:rPr>
        <w:t>；二是</w:t>
      </w:r>
      <w:r w:rsidRPr="004B3248">
        <w:rPr>
          <w:rFonts w:ascii="仿宋" w:eastAsia="仿宋" w:hAnsi="仿宋" w:cs="仿宋_GB2312"/>
          <w:kern w:val="0"/>
          <w:sz w:val="30"/>
          <w:szCs w:val="30"/>
        </w:rPr>
        <w:t>服务对象满意度：在教学及培训等各项业务活动组织过程中，各方面事务尽量考虑周全，为服务对象提供所需求的服务。学生对教学满意度达到95%；参加培训人员对服务满意度达到95%</w:t>
      </w:r>
      <w:r w:rsidR="00EB6EDB">
        <w:rPr>
          <w:rFonts w:ascii="仿宋" w:eastAsia="仿宋" w:hAnsi="仿宋" w:cs="仿宋_GB2312"/>
          <w:kern w:val="0"/>
          <w:sz w:val="30"/>
          <w:szCs w:val="30"/>
        </w:rPr>
        <w:t>。</w:t>
      </w:r>
    </w:p>
    <w:p w:rsidR="002F30AB" w:rsidRDefault="00EB6EDB" w:rsidP="004B3248">
      <w:pPr>
        <w:spacing w:line="500" w:lineRule="exact"/>
        <w:ind w:firstLineChars="200" w:firstLine="600"/>
        <w:rPr>
          <w:rFonts w:ascii="仿宋" w:eastAsia="仿宋" w:hAnsi="仿宋" w:cs="仿宋_GB2312" w:hint="default"/>
          <w:kern w:val="0"/>
          <w:sz w:val="30"/>
          <w:szCs w:val="30"/>
        </w:rPr>
      </w:pPr>
      <w:r>
        <w:rPr>
          <w:rFonts w:ascii="仿宋" w:eastAsia="仿宋" w:hAnsi="仿宋" w:cs="仿宋_GB2312"/>
          <w:kern w:val="0"/>
          <w:sz w:val="30"/>
          <w:szCs w:val="30"/>
        </w:rPr>
        <w:t>发现的问题及原因：一是</w:t>
      </w:r>
      <w:r w:rsidR="002F30AB" w:rsidRPr="002F30AB">
        <w:rPr>
          <w:rFonts w:ascii="仿宋" w:eastAsia="仿宋" w:hAnsi="仿宋" w:cs="仿宋_GB2312"/>
          <w:kern w:val="0"/>
          <w:sz w:val="30"/>
          <w:szCs w:val="30"/>
        </w:rPr>
        <w:t>对于目标设定需要分科室部门分解，汇总后制定整体目标。目标设定后如何科学设定考核评价标准，特别是对于不能量化的目标如何评价</w:t>
      </w:r>
      <w:r>
        <w:rPr>
          <w:rFonts w:ascii="仿宋" w:eastAsia="仿宋" w:hAnsi="仿宋" w:cs="仿宋_GB2312"/>
          <w:kern w:val="0"/>
          <w:sz w:val="30"/>
          <w:szCs w:val="30"/>
        </w:rPr>
        <w:t>；二是</w:t>
      </w:r>
      <w:r w:rsidR="002F30AB" w:rsidRPr="002F30AB">
        <w:rPr>
          <w:rFonts w:ascii="仿宋" w:eastAsia="仿宋" w:hAnsi="仿宋" w:cs="仿宋_GB2312"/>
          <w:kern w:val="0"/>
          <w:sz w:val="30"/>
          <w:szCs w:val="30"/>
        </w:rPr>
        <w:t>部门整体支出相比专项支出而言，社会效益较好，经济效益不明显。业务工作分项需更加清晰，不能很好的对比支出与成果，投入与产出效果，进而很难有针对性的发现问题，分析问题，提出解决方案。</w:t>
      </w:r>
    </w:p>
    <w:p w:rsidR="00B105A6" w:rsidRDefault="00EB6EDB" w:rsidP="00D01079">
      <w:pPr>
        <w:spacing w:line="500" w:lineRule="exact"/>
        <w:ind w:firstLineChars="200" w:firstLine="600"/>
        <w:rPr>
          <w:rFonts w:ascii="仿宋" w:eastAsia="仿宋" w:hAnsi="仿宋" w:cs="仿宋_GB2312" w:hint="default"/>
          <w:kern w:val="0"/>
          <w:sz w:val="30"/>
          <w:szCs w:val="30"/>
        </w:rPr>
      </w:pPr>
      <w:r>
        <w:rPr>
          <w:rFonts w:ascii="仿宋" w:eastAsia="仿宋" w:hAnsi="仿宋" w:cs="仿宋_GB2312"/>
          <w:kern w:val="0"/>
          <w:sz w:val="30"/>
          <w:szCs w:val="30"/>
        </w:rPr>
        <w:t>下一步改进措施：一是</w:t>
      </w:r>
      <w:r w:rsidR="002F30AB" w:rsidRPr="002F30AB">
        <w:rPr>
          <w:rFonts w:ascii="仿宋" w:eastAsia="仿宋" w:hAnsi="仿宋" w:cs="仿宋_GB2312"/>
          <w:kern w:val="0"/>
          <w:sz w:val="30"/>
          <w:szCs w:val="30"/>
        </w:rPr>
        <w:t>学习如何科学合理制定绩效目标及考核体系，充分发挥绩效工作效用</w:t>
      </w:r>
      <w:r>
        <w:rPr>
          <w:rFonts w:ascii="仿宋" w:eastAsia="仿宋" w:hAnsi="仿宋" w:cs="仿宋_GB2312"/>
          <w:kern w:val="0"/>
          <w:sz w:val="30"/>
          <w:szCs w:val="30"/>
        </w:rPr>
        <w:t>；二是</w:t>
      </w:r>
      <w:r w:rsidR="002F30AB" w:rsidRPr="002F30AB">
        <w:rPr>
          <w:rFonts w:ascii="仿宋" w:eastAsia="仿宋" w:hAnsi="仿宋" w:cs="仿宋_GB2312"/>
          <w:kern w:val="0"/>
          <w:sz w:val="30"/>
          <w:szCs w:val="30"/>
        </w:rPr>
        <w:t>对于能细分、归总的业务工作，效仿专项支出进行管理，以便更好的进行绩效评价，发现不足，提出改进</w:t>
      </w:r>
      <w:r>
        <w:rPr>
          <w:rFonts w:ascii="仿宋" w:eastAsia="仿宋" w:hAnsi="仿宋" w:cs="仿宋_GB2312"/>
          <w:kern w:val="0"/>
          <w:sz w:val="30"/>
          <w:szCs w:val="30"/>
        </w:rPr>
        <w:t>。</w:t>
      </w:r>
    </w:p>
    <w:p w:rsidR="00B105A6" w:rsidRDefault="00EB6EDB" w:rsidP="00D01079">
      <w:pPr>
        <w:autoSpaceDE w:val="0"/>
        <w:autoSpaceDN w:val="0"/>
        <w:adjustRightInd w:val="0"/>
        <w:spacing w:line="500" w:lineRule="exact"/>
        <w:ind w:firstLine="600"/>
        <w:jc w:val="left"/>
        <w:rPr>
          <w:rFonts w:ascii="仿宋" w:eastAsia="仿宋" w:hAnsi="仿宋" w:cs="仿宋_GB2312"/>
          <w:kern w:val="0"/>
          <w:sz w:val="30"/>
          <w:szCs w:val="30"/>
        </w:rPr>
      </w:pPr>
      <w:r>
        <w:rPr>
          <w:rFonts w:ascii="仿宋" w:eastAsia="仿宋" w:hAnsi="仿宋" w:cs="仿宋_GB2312"/>
          <w:kern w:val="0"/>
          <w:sz w:val="30"/>
          <w:szCs w:val="30"/>
        </w:rPr>
        <w:t>在公开项目绩效自评综述的同时，需公开《项目支出绩效自评表》。</w:t>
      </w:r>
      <w:bookmarkStart w:id="0" w:name="_GoBack"/>
      <w:bookmarkEnd w:id="0"/>
    </w:p>
    <w:p w:rsidR="00A912EB" w:rsidRDefault="00A912EB" w:rsidP="00D01079">
      <w:pPr>
        <w:autoSpaceDE w:val="0"/>
        <w:autoSpaceDN w:val="0"/>
        <w:adjustRightInd w:val="0"/>
        <w:spacing w:line="500" w:lineRule="exact"/>
        <w:ind w:firstLine="600"/>
        <w:jc w:val="left"/>
        <w:rPr>
          <w:rFonts w:ascii="仿宋" w:eastAsia="仿宋" w:hAnsi="仿宋" w:cs="仿宋_GB2312"/>
          <w:kern w:val="0"/>
          <w:sz w:val="30"/>
          <w:szCs w:val="30"/>
        </w:rPr>
      </w:pPr>
    </w:p>
    <w:p w:rsidR="00A912EB" w:rsidRDefault="00A912EB" w:rsidP="00D01079">
      <w:pPr>
        <w:autoSpaceDE w:val="0"/>
        <w:autoSpaceDN w:val="0"/>
        <w:adjustRightInd w:val="0"/>
        <w:spacing w:line="500" w:lineRule="exact"/>
        <w:ind w:firstLine="600"/>
        <w:jc w:val="left"/>
        <w:rPr>
          <w:rFonts w:ascii="仿宋" w:eastAsia="仿宋" w:hAnsi="仿宋" w:cs="仿宋_GB2312"/>
          <w:kern w:val="0"/>
          <w:sz w:val="30"/>
          <w:szCs w:val="30"/>
        </w:rPr>
      </w:pPr>
    </w:p>
    <w:p w:rsidR="00A912EB" w:rsidRDefault="00A912EB" w:rsidP="00D01079">
      <w:pPr>
        <w:autoSpaceDE w:val="0"/>
        <w:autoSpaceDN w:val="0"/>
        <w:adjustRightInd w:val="0"/>
        <w:spacing w:line="500" w:lineRule="exact"/>
        <w:ind w:firstLine="600"/>
        <w:jc w:val="left"/>
        <w:rPr>
          <w:rFonts w:ascii="仿宋" w:eastAsia="仿宋" w:hAnsi="仿宋" w:cs="仿宋_GB2312"/>
          <w:kern w:val="0"/>
          <w:sz w:val="30"/>
          <w:szCs w:val="30"/>
        </w:rPr>
      </w:pPr>
    </w:p>
    <w:tbl>
      <w:tblPr>
        <w:tblW w:w="9080" w:type="dxa"/>
        <w:jc w:val="center"/>
        <w:tblLayout w:type="fixed"/>
        <w:tblLook w:val="04A0"/>
      </w:tblPr>
      <w:tblGrid>
        <w:gridCol w:w="588"/>
        <w:gridCol w:w="980"/>
        <w:gridCol w:w="1112"/>
        <w:gridCol w:w="730"/>
        <w:gridCol w:w="1134"/>
        <w:gridCol w:w="284"/>
        <w:gridCol w:w="850"/>
        <w:gridCol w:w="851"/>
        <w:gridCol w:w="283"/>
        <w:gridCol w:w="284"/>
        <w:gridCol w:w="425"/>
        <w:gridCol w:w="142"/>
        <w:gridCol w:w="709"/>
        <w:gridCol w:w="708"/>
      </w:tblGrid>
      <w:tr w:rsidR="00A912EB" w:rsidTr="00A912EB">
        <w:trPr>
          <w:trHeight w:val="687"/>
          <w:jc w:val="center"/>
        </w:trPr>
        <w:tc>
          <w:tcPr>
            <w:tcW w:w="9080" w:type="dxa"/>
            <w:gridSpan w:val="14"/>
            <w:tcBorders>
              <w:top w:val="nil"/>
              <w:left w:val="nil"/>
              <w:bottom w:val="nil"/>
              <w:right w:val="nil"/>
            </w:tcBorders>
            <w:vAlign w:val="center"/>
            <w:hideMark/>
          </w:tcPr>
          <w:p w:rsidR="00A912EB" w:rsidRDefault="00A912EB">
            <w:pPr>
              <w:spacing w:line="640" w:lineRule="exact"/>
              <w:jc w:val="left"/>
              <w:rPr>
                <w:rFonts w:ascii="仿宋" w:eastAsia="仿宋" w:hAnsi="仿宋" w:cs="宋体"/>
                <w:b/>
                <w:bCs/>
                <w:kern w:val="0"/>
                <w:szCs w:val="21"/>
              </w:rPr>
            </w:pPr>
            <w:r>
              <w:rPr>
                <w:rFonts w:ascii="黑体" w:eastAsia="黑体" w:hAnsi="黑体" w:cs="仿宋_GB2312"/>
                <w:sz w:val="32"/>
                <w:szCs w:val="32"/>
              </w:rPr>
              <w:lastRenderedPageBreak/>
              <w:t>附件1</w:t>
            </w:r>
            <w:r>
              <w:rPr>
                <w:rFonts w:ascii="仿宋" w:eastAsia="仿宋" w:hAnsi="仿宋" w:cs="仿宋_GB2312"/>
                <w:sz w:val="24"/>
                <w:szCs w:val="24"/>
              </w:rPr>
              <w:t xml:space="preserve">                </w:t>
            </w:r>
            <w:r>
              <w:rPr>
                <w:rFonts w:ascii="方正小标宋简体" w:hAnsi="方正小标宋简体" w:cs="宋体"/>
                <w:b/>
                <w:bCs/>
                <w:kern w:val="0"/>
                <w:sz w:val="36"/>
                <w:szCs w:val="36"/>
              </w:rPr>
              <w:t>项目支出绩效自评表</w:t>
            </w:r>
          </w:p>
        </w:tc>
      </w:tr>
      <w:tr w:rsidR="00A912EB" w:rsidTr="00A912EB">
        <w:trPr>
          <w:trHeight w:val="296"/>
          <w:jc w:val="center"/>
        </w:trPr>
        <w:tc>
          <w:tcPr>
            <w:tcW w:w="9080" w:type="dxa"/>
            <w:gridSpan w:val="14"/>
            <w:tcBorders>
              <w:top w:val="nil"/>
              <w:left w:val="nil"/>
              <w:bottom w:val="nil"/>
              <w:right w:val="nil"/>
            </w:tcBorders>
            <w:hideMark/>
          </w:tcPr>
          <w:p w:rsidR="00A912EB" w:rsidRDefault="00A912EB">
            <w:pPr>
              <w:jc w:val="center"/>
              <w:rPr>
                <w:rFonts w:ascii="仿宋" w:eastAsia="仿宋" w:hAnsi="仿宋" w:cs="宋体"/>
                <w:kern w:val="0"/>
                <w:sz w:val="22"/>
                <w:szCs w:val="22"/>
              </w:rPr>
            </w:pPr>
            <w:r>
              <w:rPr>
                <w:rFonts w:ascii="仿宋" w:eastAsia="仿宋" w:hAnsi="仿宋" w:cs="宋体"/>
                <w:kern w:val="0"/>
                <w:sz w:val="22"/>
                <w:szCs w:val="22"/>
              </w:rPr>
              <w:t>（2019年度）</w:t>
            </w:r>
          </w:p>
        </w:tc>
      </w:tr>
      <w:tr w:rsidR="00A912EB" w:rsidTr="00A912EB">
        <w:trPr>
          <w:trHeigh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项目名称</w:t>
            </w:r>
          </w:p>
        </w:tc>
        <w:tc>
          <w:tcPr>
            <w:tcW w:w="7512" w:type="dxa"/>
            <w:gridSpan w:val="12"/>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生均经费</w:t>
            </w:r>
          </w:p>
        </w:tc>
      </w:tr>
      <w:tr w:rsidR="00A912EB" w:rsidTr="00A912EB">
        <w:trPr>
          <w:trHeight w:val="300"/>
          <w:jc w:val="center"/>
        </w:trPr>
        <w:tc>
          <w:tcPr>
            <w:tcW w:w="1568" w:type="dxa"/>
            <w:gridSpan w:val="2"/>
            <w:tcBorders>
              <w:top w:val="single" w:sz="4" w:space="0" w:color="auto"/>
              <w:left w:val="single" w:sz="4" w:space="0" w:color="auto"/>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主管部门</w:t>
            </w:r>
          </w:p>
        </w:tc>
        <w:tc>
          <w:tcPr>
            <w:tcW w:w="4110" w:type="dxa"/>
            <w:gridSpan w:val="5"/>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湘东区教育局</w:t>
            </w:r>
          </w:p>
        </w:tc>
        <w:tc>
          <w:tcPr>
            <w:tcW w:w="1134"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实施单位</w:t>
            </w:r>
          </w:p>
        </w:tc>
        <w:tc>
          <w:tcPr>
            <w:tcW w:w="2268" w:type="dxa"/>
            <w:gridSpan w:val="5"/>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萍乡市湘东中学</w:t>
            </w:r>
          </w:p>
        </w:tc>
      </w:tr>
      <w:tr w:rsidR="00A912EB" w:rsidTr="00A912EB">
        <w:trPr>
          <w:trHeight w:val="300"/>
          <w:jc w:val="center"/>
        </w:trPr>
        <w:tc>
          <w:tcPr>
            <w:tcW w:w="1568" w:type="dxa"/>
            <w:gridSpan w:val="2"/>
            <w:vMerge w:val="restart"/>
            <w:tcBorders>
              <w:top w:val="nil"/>
              <w:left w:val="single" w:sz="4" w:space="0" w:color="auto"/>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项目资金</w:t>
            </w:r>
            <w:r>
              <w:rPr>
                <w:rFonts w:ascii="仿宋" w:eastAsia="仿宋" w:hAnsi="仿宋" w:cs="宋体"/>
                <w:kern w:val="0"/>
                <w:sz w:val="18"/>
                <w:szCs w:val="18"/>
              </w:rPr>
              <w:br/>
              <w:t>（万元）</w:t>
            </w:r>
          </w:p>
        </w:tc>
        <w:tc>
          <w:tcPr>
            <w:tcW w:w="1842"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134"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年初预算数</w:t>
            </w:r>
          </w:p>
        </w:tc>
        <w:tc>
          <w:tcPr>
            <w:tcW w:w="1134"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全年预算数</w:t>
            </w:r>
          </w:p>
        </w:tc>
        <w:tc>
          <w:tcPr>
            <w:tcW w:w="1134"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全年执行数</w:t>
            </w:r>
          </w:p>
        </w:tc>
        <w:tc>
          <w:tcPr>
            <w:tcW w:w="709"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分值</w:t>
            </w:r>
          </w:p>
        </w:tc>
        <w:tc>
          <w:tcPr>
            <w:tcW w:w="851" w:type="dxa"/>
            <w:gridSpan w:val="2"/>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执行率</w:t>
            </w:r>
          </w:p>
        </w:tc>
        <w:tc>
          <w:tcPr>
            <w:tcW w:w="708"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得分</w:t>
            </w:r>
          </w:p>
        </w:tc>
      </w:tr>
      <w:tr w:rsidR="00A912EB" w:rsidTr="00A912EB">
        <w:trPr>
          <w:trHeight w:val="30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hideMark/>
          </w:tcPr>
          <w:p w:rsidR="00A912EB" w:rsidRDefault="00A912EB">
            <w:pPr>
              <w:spacing w:line="240" w:lineRule="exact"/>
              <w:rPr>
                <w:rFonts w:ascii="仿宋" w:eastAsia="仿宋" w:hAnsi="仿宋" w:cs="宋体"/>
                <w:kern w:val="0"/>
                <w:sz w:val="18"/>
                <w:szCs w:val="18"/>
              </w:rPr>
            </w:pPr>
            <w:r>
              <w:rPr>
                <w:rFonts w:ascii="仿宋" w:eastAsia="仿宋" w:hAnsi="仿宋" w:cs="宋体"/>
                <w:kern w:val="0"/>
                <w:sz w:val="18"/>
                <w:szCs w:val="18"/>
              </w:rPr>
              <w:t>年度资金总额</w:t>
            </w:r>
          </w:p>
        </w:tc>
        <w:tc>
          <w:tcPr>
            <w:tcW w:w="1134"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229.25</w:t>
            </w:r>
          </w:p>
        </w:tc>
        <w:tc>
          <w:tcPr>
            <w:tcW w:w="1134" w:type="dxa"/>
            <w:gridSpan w:val="2"/>
            <w:tcBorders>
              <w:top w:val="nil"/>
              <w:left w:val="nil"/>
              <w:bottom w:val="single" w:sz="4" w:space="0" w:color="auto"/>
              <w:right w:val="single" w:sz="4" w:space="0" w:color="auto"/>
            </w:tcBorders>
            <w:hideMark/>
          </w:tcPr>
          <w:p w:rsidR="00A912EB" w:rsidRDefault="00A912EB">
            <w:pPr>
              <w:rPr>
                <w:szCs w:val="21"/>
              </w:rPr>
            </w:pPr>
            <w:r>
              <w:rPr>
                <w:rFonts w:ascii="仿宋" w:eastAsia="仿宋" w:hAnsi="仿宋" w:cs="宋体"/>
                <w:kern w:val="0"/>
                <w:sz w:val="18"/>
                <w:szCs w:val="18"/>
              </w:rPr>
              <w:t>229.25</w:t>
            </w:r>
          </w:p>
        </w:tc>
        <w:tc>
          <w:tcPr>
            <w:tcW w:w="1134"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228.98</w:t>
            </w:r>
          </w:p>
        </w:tc>
        <w:tc>
          <w:tcPr>
            <w:tcW w:w="709"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10</w:t>
            </w:r>
          </w:p>
        </w:tc>
        <w:tc>
          <w:tcPr>
            <w:tcW w:w="851"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10</w:t>
            </w:r>
          </w:p>
        </w:tc>
      </w:tr>
      <w:tr w:rsidR="00A912EB" w:rsidTr="00A912EB">
        <w:trPr>
          <w:trHeight w:val="30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其中：当年财政拨款</w:t>
            </w:r>
          </w:p>
        </w:tc>
        <w:tc>
          <w:tcPr>
            <w:tcW w:w="1134"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229.25</w:t>
            </w:r>
          </w:p>
        </w:tc>
        <w:tc>
          <w:tcPr>
            <w:tcW w:w="1134" w:type="dxa"/>
            <w:gridSpan w:val="2"/>
            <w:tcBorders>
              <w:top w:val="nil"/>
              <w:left w:val="nil"/>
              <w:bottom w:val="single" w:sz="4" w:space="0" w:color="auto"/>
              <w:right w:val="single" w:sz="4" w:space="0" w:color="auto"/>
            </w:tcBorders>
            <w:hideMark/>
          </w:tcPr>
          <w:p w:rsidR="00A912EB" w:rsidRDefault="00A912EB">
            <w:pPr>
              <w:rPr>
                <w:szCs w:val="21"/>
              </w:rPr>
            </w:pPr>
            <w:r>
              <w:rPr>
                <w:rFonts w:ascii="仿宋" w:eastAsia="仿宋" w:hAnsi="仿宋" w:cs="宋体"/>
                <w:kern w:val="0"/>
                <w:sz w:val="18"/>
                <w:szCs w:val="18"/>
              </w:rPr>
              <w:t>229.25</w:t>
            </w:r>
          </w:p>
        </w:tc>
        <w:tc>
          <w:tcPr>
            <w:tcW w:w="1134"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228.98</w:t>
            </w:r>
          </w:p>
        </w:tc>
        <w:tc>
          <w:tcPr>
            <w:tcW w:w="709"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w:t>
            </w:r>
          </w:p>
        </w:tc>
      </w:tr>
      <w:tr w:rsidR="00A912EB" w:rsidTr="00A912EB">
        <w:trPr>
          <w:trHeight w:val="30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 xml:space="preserve">      上年结转资金</w:t>
            </w:r>
          </w:p>
        </w:tc>
        <w:tc>
          <w:tcPr>
            <w:tcW w:w="1134"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w:t>
            </w:r>
          </w:p>
        </w:tc>
      </w:tr>
      <w:tr w:rsidR="00A912EB" w:rsidTr="00A912EB">
        <w:trPr>
          <w:trHeight w:val="300"/>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1842" w:type="dxa"/>
            <w:gridSpan w:val="2"/>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 xml:space="preserve">  其他资金</w:t>
            </w:r>
          </w:p>
        </w:tc>
        <w:tc>
          <w:tcPr>
            <w:tcW w:w="1134"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134"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709"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w:t>
            </w:r>
          </w:p>
        </w:tc>
        <w:tc>
          <w:tcPr>
            <w:tcW w:w="851"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708"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w:t>
            </w:r>
          </w:p>
        </w:tc>
      </w:tr>
      <w:tr w:rsidR="00A912EB" w:rsidTr="00A912EB">
        <w:trPr>
          <w:trHeight w:val="300"/>
          <w:jc w:val="center"/>
        </w:trPr>
        <w:tc>
          <w:tcPr>
            <w:tcW w:w="588" w:type="dxa"/>
            <w:vMerge w:val="restart"/>
            <w:tcBorders>
              <w:top w:val="nil"/>
              <w:left w:val="single" w:sz="4" w:space="0" w:color="auto"/>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年度总体目标</w:t>
            </w:r>
          </w:p>
        </w:tc>
        <w:tc>
          <w:tcPr>
            <w:tcW w:w="5090" w:type="dxa"/>
            <w:gridSpan w:val="6"/>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预期目标</w:t>
            </w:r>
          </w:p>
        </w:tc>
        <w:tc>
          <w:tcPr>
            <w:tcW w:w="3402" w:type="dxa"/>
            <w:gridSpan w:val="7"/>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实际完成情况</w:t>
            </w:r>
          </w:p>
        </w:tc>
      </w:tr>
      <w:tr w:rsidR="00A912EB" w:rsidTr="00A912EB">
        <w:trPr>
          <w:trHeight w:val="379"/>
          <w:jc w:val="center"/>
        </w:trPr>
        <w:tc>
          <w:tcPr>
            <w:tcW w:w="300" w:type="dxa"/>
            <w:vMerge/>
            <w:tcBorders>
              <w:top w:val="nil"/>
              <w:left w:val="single" w:sz="4" w:space="0" w:color="auto"/>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5090" w:type="dxa"/>
            <w:gridSpan w:val="6"/>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3402" w:type="dxa"/>
            <w:gridSpan w:val="7"/>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533"/>
          <w:jc w:val="center"/>
        </w:trPr>
        <w:tc>
          <w:tcPr>
            <w:tcW w:w="588" w:type="dxa"/>
            <w:vMerge w:val="restart"/>
            <w:tcBorders>
              <w:top w:val="nil"/>
              <w:left w:val="single" w:sz="4" w:space="0" w:color="auto"/>
              <w:bottom w:val="nil"/>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绩</w:t>
            </w:r>
            <w:r>
              <w:rPr>
                <w:rFonts w:ascii="仿宋" w:eastAsia="仿宋" w:hAnsi="仿宋" w:cs="宋体"/>
                <w:kern w:val="0"/>
                <w:sz w:val="18"/>
                <w:szCs w:val="18"/>
              </w:rPr>
              <w:br/>
              <w:t>效</w:t>
            </w:r>
            <w:r>
              <w:rPr>
                <w:rFonts w:ascii="仿宋" w:eastAsia="仿宋" w:hAnsi="仿宋" w:cs="宋体"/>
                <w:kern w:val="0"/>
                <w:sz w:val="18"/>
                <w:szCs w:val="18"/>
              </w:rPr>
              <w:br/>
              <w:t>指</w:t>
            </w:r>
            <w:r>
              <w:rPr>
                <w:rFonts w:ascii="仿宋" w:eastAsia="仿宋" w:hAnsi="仿宋" w:cs="宋体"/>
                <w:kern w:val="0"/>
                <w:sz w:val="18"/>
                <w:szCs w:val="18"/>
              </w:rPr>
              <w:br/>
              <w:t>标</w:t>
            </w:r>
          </w:p>
        </w:tc>
        <w:tc>
          <w:tcPr>
            <w:tcW w:w="980"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一级指标</w:t>
            </w:r>
          </w:p>
        </w:tc>
        <w:tc>
          <w:tcPr>
            <w:tcW w:w="1112"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二级指标</w:t>
            </w: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三级指标</w:t>
            </w:r>
          </w:p>
        </w:tc>
        <w:tc>
          <w:tcPr>
            <w:tcW w:w="850"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年度</w:t>
            </w:r>
          </w:p>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指标值</w:t>
            </w:r>
          </w:p>
        </w:tc>
        <w:tc>
          <w:tcPr>
            <w:tcW w:w="851"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实际</w:t>
            </w:r>
          </w:p>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完成值</w:t>
            </w:r>
          </w:p>
        </w:tc>
        <w:tc>
          <w:tcPr>
            <w:tcW w:w="567"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分值</w:t>
            </w:r>
          </w:p>
        </w:tc>
        <w:tc>
          <w:tcPr>
            <w:tcW w:w="567"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得分</w:t>
            </w:r>
          </w:p>
        </w:tc>
        <w:tc>
          <w:tcPr>
            <w:tcW w:w="1417" w:type="dxa"/>
            <w:gridSpan w:val="2"/>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偏差原因分析及改进措施</w:t>
            </w: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980" w:type="dxa"/>
            <w:vMerge w:val="restart"/>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产出指标</w:t>
            </w:r>
          </w:p>
        </w:tc>
        <w:tc>
          <w:tcPr>
            <w:tcW w:w="1112" w:type="dxa"/>
            <w:vMerge w:val="restart"/>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数量指标</w:t>
            </w: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专用材料费</w:t>
            </w:r>
          </w:p>
        </w:tc>
        <w:tc>
          <w:tcPr>
            <w:tcW w:w="850"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书费秋季1次</w:t>
            </w:r>
          </w:p>
        </w:tc>
        <w:tc>
          <w:tcPr>
            <w:tcW w:w="851"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书费秋季1次</w:t>
            </w: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高考奖</w:t>
            </w:r>
          </w:p>
        </w:tc>
        <w:tc>
          <w:tcPr>
            <w:tcW w:w="850"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1个月</w:t>
            </w:r>
          </w:p>
        </w:tc>
        <w:tc>
          <w:tcPr>
            <w:tcW w:w="851"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1个月</w:t>
            </w: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65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购买办公用品、电费、水费、通信服务费、劳务费</w:t>
            </w:r>
          </w:p>
        </w:tc>
        <w:tc>
          <w:tcPr>
            <w:tcW w:w="850"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≥10月</w:t>
            </w:r>
          </w:p>
        </w:tc>
        <w:tc>
          <w:tcPr>
            <w:tcW w:w="851"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≥10月</w:t>
            </w: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1112" w:type="dxa"/>
            <w:vMerge w:val="restart"/>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质量指标</w:t>
            </w:r>
          </w:p>
        </w:tc>
        <w:tc>
          <w:tcPr>
            <w:tcW w:w="2148" w:type="dxa"/>
            <w:gridSpan w:val="3"/>
            <w:tcBorders>
              <w:top w:val="single" w:sz="4" w:space="0" w:color="auto"/>
              <w:left w:val="nil"/>
              <w:bottom w:val="single" w:sz="4" w:space="0" w:color="auto"/>
              <w:right w:val="single" w:sz="4" w:space="0" w:color="auto"/>
            </w:tcBorders>
            <w:vAlign w:val="center"/>
          </w:tcPr>
          <w:p w:rsidR="00A912EB" w:rsidRDefault="00A912EB">
            <w:pPr>
              <w:spacing w:line="240" w:lineRule="exact"/>
              <w:jc w:val="left"/>
              <w:rPr>
                <w:rFonts w:ascii="仿宋" w:eastAsia="仿宋" w:hAnsi="仿宋"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A912EB" w:rsidRDefault="00A912EB">
            <w:pPr>
              <w:spacing w:line="240" w:lineRule="exact"/>
              <w:jc w:val="left"/>
              <w:rPr>
                <w:rFonts w:ascii="仿宋" w:eastAsia="仿宋" w:hAnsi="仿宋" w:cs="宋体"/>
                <w:color w:val="000000"/>
                <w:kern w:val="0"/>
                <w:sz w:val="18"/>
                <w:szCs w:val="18"/>
              </w:rPr>
            </w:pPr>
          </w:p>
        </w:tc>
        <w:tc>
          <w:tcPr>
            <w:tcW w:w="850"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left"/>
              <w:rPr>
                <w:rFonts w:ascii="仿宋" w:eastAsia="仿宋" w:hAnsi="仿宋" w:cs="宋体"/>
                <w:color w:val="000000"/>
                <w:kern w:val="0"/>
                <w:sz w:val="18"/>
                <w:szCs w:val="18"/>
              </w:rPr>
            </w:pPr>
            <w:r>
              <w:rPr>
                <w:rFonts w:ascii="仿宋" w:eastAsia="仿宋" w:hAnsi="仿宋" w:cs="宋体"/>
                <w:color w:val="000000"/>
                <w:kern w:val="0"/>
                <w:sz w:val="18"/>
                <w:szCs w:val="18"/>
              </w:rPr>
              <w:t>……</w:t>
            </w:r>
          </w:p>
        </w:tc>
        <w:tc>
          <w:tcPr>
            <w:tcW w:w="850"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1112" w:type="dxa"/>
            <w:vMerge w:val="restart"/>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时效指标</w:t>
            </w: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购买商品及时率</w:t>
            </w:r>
          </w:p>
        </w:tc>
        <w:tc>
          <w:tcPr>
            <w:tcW w:w="850"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100%</w:t>
            </w:r>
          </w:p>
        </w:tc>
        <w:tc>
          <w:tcPr>
            <w:tcW w:w="851"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奖金发放的及时率</w:t>
            </w:r>
          </w:p>
        </w:tc>
        <w:tc>
          <w:tcPr>
            <w:tcW w:w="850"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100%</w:t>
            </w:r>
          </w:p>
        </w:tc>
        <w:tc>
          <w:tcPr>
            <w:tcW w:w="851"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left"/>
              <w:rPr>
                <w:rFonts w:ascii="仿宋" w:eastAsia="仿宋" w:hAnsi="仿宋" w:cs="宋体"/>
                <w:color w:val="000000"/>
                <w:kern w:val="0"/>
                <w:sz w:val="18"/>
                <w:szCs w:val="18"/>
              </w:rPr>
            </w:pPr>
            <w:r>
              <w:rPr>
                <w:rFonts w:ascii="仿宋" w:eastAsia="仿宋" w:hAnsi="仿宋" w:cs="宋体"/>
                <w:color w:val="000000"/>
                <w:kern w:val="0"/>
                <w:sz w:val="18"/>
                <w:szCs w:val="18"/>
              </w:rPr>
              <w:t>……</w:t>
            </w:r>
          </w:p>
        </w:tc>
        <w:tc>
          <w:tcPr>
            <w:tcW w:w="850"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1112" w:type="dxa"/>
            <w:vMerge w:val="restart"/>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成本指标</w:t>
            </w: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专用材料费</w:t>
            </w:r>
          </w:p>
        </w:tc>
        <w:tc>
          <w:tcPr>
            <w:tcW w:w="850"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137.915</w:t>
            </w:r>
          </w:p>
        </w:tc>
        <w:tc>
          <w:tcPr>
            <w:tcW w:w="851"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137.915</w:t>
            </w: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高考奖</w:t>
            </w:r>
          </w:p>
        </w:tc>
        <w:tc>
          <w:tcPr>
            <w:tcW w:w="850"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67.42</w:t>
            </w:r>
          </w:p>
        </w:tc>
        <w:tc>
          <w:tcPr>
            <w:tcW w:w="851"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67.42</w:t>
            </w: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商品服务支出</w:t>
            </w:r>
          </w:p>
        </w:tc>
        <w:tc>
          <w:tcPr>
            <w:tcW w:w="850"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23.91</w:t>
            </w:r>
          </w:p>
        </w:tc>
        <w:tc>
          <w:tcPr>
            <w:tcW w:w="851" w:type="dxa"/>
            <w:tcBorders>
              <w:top w:val="nil"/>
              <w:left w:val="nil"/>
              <w:bottom w:val="single" w:sz="4" w:space="0" w:color="auto"/>
              <w:right w:val="single" w:sz="4" w:space="0" w:color="auto"/>
            </w:tcBorders>
            <w:vAlign w:val="center"/>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23.64</w:t>
            </w: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1112" w:type="dxa"/>
            <w:vMerge w:val="restart"/>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社会效益</w:t>
            </w:r>
          </w:p>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指标</w:t>
            </w:r>
          </w:p>
        </w:tc>
        <w:tc>
          <w:tcPr>
            <w:tcW w:w="2148" w:type="dxa"/>
            <w:gridSpan w:val="3"/>
            <w:tcBorders>
              <w:top w:val="single" w:sz="4" w:space="0" w:color="auto"/>
              <w:left w:val="nil"/>
              <w:bottom w:val="single" w:sz="4" w:space="0" w:color="auto"/>
              <w:right w:val="single" w:sz="4" w:space="0" w:color="auto"/>
            </w:tcBorders>
            <w:vAlign w:val="bottom"/>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提高学校的教学质量</w:t>
            </w:r>
          </w:p>
        </w:tc>
        <w:tc>
          <w:tcPr>
            <w:tcW w:w="850" w:type="dxa"/>
            <w:tcBorders>
              <w:top w:val="nil"/>
              <w:left w:val="nil"/>
              <w:bottom w:val="single" w:sz="4" w:space="0" w:color="auto"/>
              <w:right w:val="single" w:sz="4" w:space="0" w:color="auto"/>
            </w:tcBorders>
            <w:vAlign w:val="bottom"/>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100%</w:t>
            </w:r>
          </w:p>
        </w:tc>
        <w:tc>
          <w:tcPr>
            <w:tcW w:w="851" w:type="dxa"/>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100%</w:t>
            </w: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A912EB" w:rsidRDefault="00A912EB">
            <w:pPr>
              <w:spacing w:line="240" w:lineRule="exact"/>
              <w:jc w:val="left"/>
              <w:rPr>
                <w:rFonts w:ascii="仿宋" w:eastAsia="仿宋" w:hAnsi="仿宋" w:cs="宋体"/>
                <w:kern w:val="0"/>
                <w:sz w:val="18"/>
                <w:szCs w:val="18"/>
              </w:rPr>
            </w:pPr>
          </w:p>
        </w:tc>
        <w:tc>
          <w:tcPr>
            <w:tcW w:w="850"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c>
          <w:tcPr>
            <w:tcW w:w="850"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1363"/>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1112" w:type="dxa"/>
            <w:vMerge w:val="restart"/>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可持续影响指标</w:t>
            </w: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使学校的教学工作可以持续开展，提高学生的知识水平，提高老师的教学水平</w:t>
            </w:r>
          </w:p>
        </w:tc>
        <w:tc>
          <w:tcPr>
            <w:tcW w:w="850" w:type="dxa"/>
            <w:tcBorders>
              <w:top w:val="nil"/>
              <w:left w:val="nil"/>
              <w:bottom w:val="single" w:sz="4" w:space="0" w:color="auto"/>
              <w:right w:val="single" w:sz="4" w:space="0" w:color="auto"/>
            </w:tcBorders>
            <w:vAlign w:val="bottom"/>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长期</w:t>
            </w: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tcPr>
          <w:p w:rsidR="00A912EB" w:rsidRDefault="00A912EB">
            <w:pPr>
              <w:spacing w:line="240" w:lineRule="exact"/>
              <w:jc w:val="left"/>
              <w:rPr>
                <w:rFonts w:ascii="仿宋" w:eastAsia="仿宋" w:hAnsi="仿宋" w:cs="宋体"/>
                <w:kern w:val="0"/>
                <w:sz w:val="18"/>
                <w:szCs w:val="18"/>
              </w:rPr>
            </w:pPr>
          </w:p>
        </w:tc>
        <w:tc>
          <w:tcPr>
            <w:tcW w:w="850"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left"/>
              <w:rPr>
                <w:rFonts w:ascii="仿宋" w:eastAsia="仿宋" w:hAnsi="仿宋" w:cs="宋体"/>
                <w:kern w:val="0"/>
                <w:sz w:val="18"/>
                <w:szCs w:val="18"/>
              </w:rPr>
            </w:pPr>
            <w:r>
              <w:rPr>
                <w:rFonts w:ascii="仿宋" w:eastAsia="仿宋" w:hAnsi="仿宋" w:cs="宋体"/>
                <w:kern w:val="0"/>
                <w:sz w:val="18"/>
                <w:szCs w:val="18"/>
              </w:rPr>
              <w:t>……</w:t>
            </w:r>
          </w:p>
        </w:tc>
        <w:tc>
          <w:tcPr>
            <w:tcW w:w="850"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980" w:type="dxa"/>
            <w:vMerge w:val="restart"/>
            <w:tcBorders>
              <w:top w:val="nil"/>
              <w:left w:val="nil"/>
              <w:bottom w:val="nil"/>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满意度</w:t>
            </w:r>
          </w:p>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指标</w:t>
            </w:r>
          </w:p>
        </w:tc>
        <w:tc>
          <w:tcPr>
            <w:tcW w:w="1112" w:type="dxa"/>
            <w:vMerge w:val="restart"/>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r>
              <w:rPr>
                <w:rFonts w:ascii="仿宋" w:eastAsia="仿宋" w:hAnsi="仿宋" w:cs="宋体"/>
                <w:kern w:val="0"/>
                <w:sz w:val="18"/>
                <w:szCs w:val="18"/>
              </w:rPr>
              <w:t>服务对象满意度指标</w:t>
            </w:r>
          </w:p>
        </w:tc>
        <w:tc>
          <w:tcPr>
            <w:tcW w:w="2148" w:type="dxa"/>
            <w:gridSpan w:val="3"/>
            <w:tcBorders>
              <w:top w:val="single" w:sz="4" w:space="0" w:color="auto"/>
              <w:left w:val="nil"/>
              <w:bottom w:val="single" w:sz="4" w:space="0" w:color="auto"/>
              <w:right w:val="single" w:sz="4" w:space="0" w:color="auto"/>
            </w:tcBorders>
            <w:vAlign w:val="bottom"/>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学生满意度</w:t>
            </w:r>
          </w:p>
        </w:tc>
        <w:tc>
          <w:tcPr>
            <w:tcW w:w="850" w:type="dxa"/>
            <w:tcBorders>
              <w:top w:val="nil"/>
              <w:left w:val="nil"/>
              <w:bottom w:val="single" w:sz="4" w:space="0" w:color="auto"/>
              <w:right w:val="single" w:sz="4" w:space="0" w:color="auto"/>
            </w:tcBorders>
            <w:vAlign w:val="bottom"/>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≥95%</w:t>
            </w: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bottom"/>
            <w:hideMark/>
          </w:tcPr>
          <w:p w:rsidR="00A912EB" w:rsidRDefault="00A912EB">
            <w:pPr>
              <w:rPr>
                <w:rFonts w:ascii="仿宋" w:eastAsia="仿宋" w:hAnsi="仿宋" w:cs="宋体"/>
                <w:kern w:val="0"/>
                <w:sz w:val="18"/>
                <w:szCs w:val="18"/>
              </w:rPr>
            </w:pPr>
            <w:r>
              <w:rPr>
                <w:rFonts w:ascii="仿宋" w:eastAsia="仿宋" w:hAnsi="仿宋" w:cs="宋体"/>
                <w:kern w:val="0"/>
                <w:sz w:val="18"/>
                <w:szCs w:val="18"/>
              </w:rPr>
              <w:t>老师满意度</w:t>
            </w:r>
          </w:p>
        </w:tc>
        <w:tc>
          <w:tcPr>
            <w:tcW w:w="850" w:type="dxa"/>
            <w:tcBorders>
              <w:top w:val="nil"/>
              <w:left w:val="nil"/>
              <w:bottom w:val="single" w:sz="4" w:space="0" w:color="auto"/>
              <w:right w:val="single" w:sz="4" w:space="0" w:color="auto"/>
            </w:tcBorders>
            <w:vAlign w:val="bottom"/>
            <w:hideMark/>
          </w:tcPr>
          <w:p w:rsidR="00A912EB" w:rsidRDefault="00A912EB">
            <w:pPr>
              <w:jc w:val="center"/>
              <w:rPr>
                <w:rFonts w:ascii="仿宋" w:eastAsia="仿宋" w:hAnsi="仿宋" w:cs="宋体"/>
                <w:kern w:val="0"/>
                <w:sz w:val="18"/>
                <w:szCs w:val="18"/>
              </w:rPr>
            </w:pPr>
            <w:r>
              <w:rPr>
                <w:rFonts w:ascii="仿宋" w:eastAsia="仿宋" w:hAnsi="仿宋" w:cs="宋体"/>
                <w:kern w:val="0"/>
                <w:sz w:val="18"/>
                <w:szCs w:val="18"/>
              </w:rPr>
              <w:t>≥95%</w:t>
            </w: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6"/>
          <w:jc w:val="center"/>
        </w:trPr>
        <w:tc>
          <w:tcPr>
            <w:tcW w:w="300" w:type="dxa"/>
            <w:vMerge/>
            <w:tcBorders>
              <w:top w:val="nil"/>
              <w:left w:val="single" w:sz="4" w:space="0" w:color="auto"/>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nil"/>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300" w:type="dxa"/>
            <w:vMerge/>
            <w:tcBorders>
              <w:top w:val="nil"/>
              <w:left w:val="nil"/>
              <w:bottom w:val="single" w:sz="4" w:space="0" w:color="auto"/>
              <w:right w:val="single" w:sz="4" w:space="0" w:color="auto"/>
            </w:tcBorders>
            <w:vAlign w:val="center"/>
            <w:hideMark/>
          </w:tcPr>
          <w:p w:rsidR="00A912EB" w:rsidRDefault="00A912EB">
            <w:pPr>
              <w:widowControl/>
              <w:jc w:val="left"/>
              <w:rPr>
                <w:rFonts w:ascii="仿宋" w:eastAsia="仿宋" w:hAnsi="仿宋" w:cs="宋体"/>
                <w:kern w:val="0"/>
                <w:sz w:val="18"/>
                <w:szCs w:val="18"/>
              </w:rPr>
            </w:pPr>
          </w:p>
        </w:tc>
        <w:tc>
          <w:tcPr>
            <w:tcW w:w="2148" w:type="dxa"/>
            <w:gridSpan w:val="3"/>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left"/>
              <w:rPr>
                <w:rFonts w:ascii="仿宋" w:eastAsia="仿宋" w:hAnsi="仿宋" w:cs="宋体"/>
                <w:color w:val="000000"/>
                <w:kern w:val="0"/>
                <w:sz w:val="18"/>
                <w:szCs w:val="18"/>
              </w:rPr>
            </w:pPr>
            <w:r>
              <w:rPr>
                <w:rFonts w:ascii="仿宋" w:eastAsia="仿宋" w:hAnsi="仿宋" w:cs="宋体"/>
                <w:color w:val="000000"/>
                <w:kern w:val="0"/>
                <w:sz w:val="18"/>
                <w:szCs w:val="18"/>
              </w:rPr>
              <w:t>……</w:t>
            </w:r>
          </w:p>
        </w:tc>
        <w:tc>
          <w:tcPr>
            <w:tcW w:w="850"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851" w:type="dxa"/>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567" w:type="dxa"/>
            <w:gridSpan w:val="2"/>
            <w:tcBorders>
              <w:top w:val="nil"/>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c>
          <w:tcPr>
            <w:tcW w:w="1417" w:type="dxa"/>
            <w:gridSpan w:val="2"/>
            <w:tcBorders>
              <w:top w:val="single" w:sz="4" w:space="0" w:color="auto"/>
              <w:left w:val="nil"/>
              <w:bottom w:val="single" w:sz="4" w:space="0" w:color="auto"/>
              <w:right w:val="single" w:sz="4" w:space="0" w:color="auto"/>
            </w:tcBorders>
            <w:vAlign w:val="center"/>
          </w:tcPr>
          <w:p w:rsidR="00A912EB" w:rsidRDefault="00A912EB">
            <w:pPr>
              <w:spacing w:line="240" w:lineRule="exact"/>
              <w:jc w:val="center"/>
              <w:rPr>
                <w:rFonts w:ascii="仿宋" w:eastAsia="仿宋" w:hAnsi="仿宋" w:cs="宋体"/>
                <w:kern w:val="0"/>
                <w:sz w:val="18"/>
                <w:szCs w:val="18"/>
              </w:rPr>
            </w:pPr>
          </w:p>
        </w:tc>
      </w:tr>
      <w:tr w:rsidR="00A912EB" w:rsidTr="00A912EB">
        <w:trPr>
          <w:trHeight w:val="300"/>
          <w:jc w:val="center"/>
        </w:trPr>
        <w:tc>
          <w:tcPr>
            <w:tcW w:w="6529" w:type="dxa"/>
            <w:gridSpan w:val="8"/>
            <w:tcBorders>
              <w:top w:val="single" w:sz="4" w:space="0" w:color="auto"/>
              <w:left w:val="single" w:sz="4" w:space="0" w:color="auto"/>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总分</w:t>
            </w:r>
          </w:p>
        </w:tc>
        <w:tc>
          <w:tcPr>
            <w:tcW w:w="567"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100</w:t>
            </w:r>
          </w:p>
        </w:tc>
        <w:tc>
          <w:tcPr>
            <w:tcW w:w="567" w:type="dxa"/>
            <w:gridSpan w:val="2"/>
            <w:tcBorders>
              <w:top w:val="nil"/>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color w:val="000000"/>
                <w:kern w:val="0"/>
                <w:sz w:val="18"/>
                <w:szCs w:val="18"/>
              </w:rPr>
            </w:pPr>
            <w:r>
              <w:rPr>
                <w:rFonts w:ascii="仿宋" w:eastAsia="仿宋" w:hAnsi="仿宋" w:cs="宋体"/>
                <w:color w:val="000000"/>
                <w:kern w:val="0"/>
                <w:sz w:val="18"/>
                <w:szCs w:val="18"/>
              </w:rPr>
              <w:t>95</w:t>
            </w:r>
          </w:p>
        </w:tc>
        <w:tc>
          <w:tcPr>
            <w:tcW w:w="1417" w:type="dxa"/>
            <w:gridSpan w:val="2"/>
            <w:tcBorders>
              <w:top w:val="single" w:sz="4" w:space="0" w:color="auto"/>
              <w:left w:val="nil"/>
              <w:bottom w:val="single" w:sz="4" w:space="0" w:color="auto"/>
              <w:right w:val="single" w:sz="4" w:space="0" w:color="auto"/>
            </w:tcBorders>
            <w:vAlign w:val="center"/>
            <w:hideMark/>
          </w:tcPr>
          <w:p w:rsidR="00A912EB" w:rsidRDefault="00A912EB">
            <w:pPr>
              <w:spacing w:line="240" w:lineRule="exact"/>
              <w:jc w:val="center"/>
              <w:rPr>
                <w:rFonts w:ascii="仿宋" w:eastAsia="仿宋" w:hAnsi="仿宋" w:cs="宋体"/>
                <w:kern w:val="0"/>
                <w:sz w:val="18"/>
                <w:szCs w:val="18"/>
              </w:rPr>
            </w:pPr>
          </w:p>
        </w:tc>
      </w:tr>
    </w:tbl>
    <w:p w:rsidR="00B105A6" w:rsidRDefault="00EB6EDB" w:rsidP="00A912EB">
      <w:pPr>
        <w:autoSpaceDE w:val="0"/>
        <w:autoSpaceDN w:val="0"/>
        <w:adjustRightInd w:val="0"/>
        <w:spacing w:line="480" w:lineRule="exact"/>
        <w:jc w:val="center"/>
        <w:rPr>
          <w:rFonts w:ascii="宋体" w:hint="default"/>
          <w:b/>
          <w:sz w:val="32"/>
        </w:rPr>
      </w:pPr>
      <w:r>
        <w:rPr>
          <w:rFonts w:ascii="宋体"/>
          <w:b/>
          <w:sz w:val="32"/>
        </w:rPr>
        <w:lastRenderedPageBreak/>
        <w:t>第四部分  名词解释</w:t>
      </w:r>
    </w:p>
    <w:p w:rsidR="00B105A6" w:rsidRDefault="00B105A6">
      <w:pPr>
        <w:autoSpaceDE w:val="0"/>
        <w:autoSpaceDN w:val="0"/>
        <w:adjustRightInd w:val="0"/>
        <w:spacing w:line="480" w:lineRule="exact"/>
        <w:ind w:firstLine="600"/>
        <w:rPr>
          <w:rFonts w:eastAsia="Times New Roman" w:hint="default"/>
          <w:kern w:val="0"/>
          <w:sz w:val="30"/>
        </w:rPr>
      </w:pPr>
    </w:p>
    <w:p w:rsidR="00B105A6" w:rsidRDefault="00EB6EDB">
      <w:pPr>
        <w:spacing w:line="480" w:lineRule="exact"/>
        <w:ind w:firstLineChars="150" w:firstLine="450"/>
        <w:jc w:val="left"/>
        <w:rPr>
          <w:rFonts w:ascii="仿宋" w:eastAsia="仿宋" w:hAnsi="仿宋" w:hint="default"/>
          <w:sz w:val="30"/>
        </w:rPr>
      </w:pPr>
      <w:r>
        <w:rPr>
          <w:rFonts w:ascii="仿宋" w:eastAsia="仿宋" w:hAnsi="仿宋"/>
          <w:sz w:val="30"/>
        </w:rPr>
        <w:t>（一）财政拨款：指市级财政当年拨付的资金。</w:t>
      </w:r>
    </w:p>
    <w:p w:rsidR="00B105A6" w:rsidRDefault="00EB6EDB">
      <w:pPr>
        <w:spacing w:line="480" w:lineRule="exact"/>
        <w:ind w:firstLineChars="150" w:firstLine="450"/>
        <w:jc w:val="left"/>
        <w:rPr>
          <w:rFonts w:ascii="仿宋" w:eastAsia="仿宋" w:hAnsi="仿宋" w:hint="default"/>
          <w:sz w:val="30"/>
        </w:rPr>
      </w:pPr>
      <w:r>
        <w:rPr>
          <w:rFonts w:ascii="仿宋" w:eastAsia="仿宋" w:hAnsi="仿宋"/>
          <w:sz w:val="30"/>
        </w:rPr>
        <w:t>（二）事业收入：指事业单位开展专业业务活动及辅助活动取得的收入。</w:t>
      </w:r>
    </w:p>
    <w:p w:rsidR="00B105A6" w:rsidRDefault="00EB6EDB">
      <w:pPr>
        <w:spacing w:line="480" w:lineRule="exact"/>
        <w:ind w:firstLineChars="150" w:firstLine="450"/>
        <w:jc w:val="left"/>
        <w:rPr>
          <w:rFonts w:ascii="仿宋" w:eastAsia="仿宋" w:hAnsi="仿宋" w:hint="default"/>
          <w:sz w:val="30"/>
        </w:rPr>
      </w:pPr>
      <w:r>
        <w:rPr>
          <w:rFonts w:ascii="仿宋" w:eastAsia="仿宋" w:hAnsi="仿宋"/>
          <w:sz w:val="30"/>
        </w:rPr>
        <w:t>（三）行政运行：反映行政单位（包括参公单位）的基本支出。</w:t>
      </w:r>
    </w:p>
    <w:p w:rsidR="00B105A6" w:rsidRDefault="00EB6EDB">
      <w:pPr>
        <w:spacing w:line="480" w:lineRule="exact"/>
        <w:ind w:firstLineChars="150" w:firstLine="450"/>
        <w:jc w:val="left"/>
        <w:rPr>
          <w:rFonts w:ascii="仿宋" w:eastAsia="仿宋" w:hAnsi="仿宋" w:hint="default"/>
          <w:sz w:val="30"/>
        </w:rPr>
      </w:pPr>
      <w:r>
        <w:rPr>
          <w:rFonts w:ascii="仿宋" w:eastAsia="仿宋" w:hAnsi="仿宋"/>
          <w:sz w:val="30"/>
        </w:rPr>
        <w:t>（四）“三公经费”：反映财政拨款安排的因公出国（境）费、公务用车购置及运行费和公务接待费。其中，因公出国（境）费反映单位公务出国（境）的国际旅费、国外城市交通费、住宿费、伙食费、培训费、公杂费等支出；公务用车购置及运行费反映单位公务车辆购置支出（含车辆购置税）及租用费、燃料费、维修费、过桥过路费、保险费、安全奖励费用等支出；公务接待费反映单位按规定开支的各类公务接待（含外宾接待）支出。</w:t>
      </w:r>
    </w:p>
    <w:p w:rsidR="00B105A6" w:rsidRDefault="00EB6EDB">
      <w:pPr>
        <w:spacing w:line="480" w:lineRule="exact"/>
        <w:ind w:firstLineChars="150" w:firstLine="450"/>
        <w:jc w:val="left"/>
        <w:rPr>
          <w:rFonts w:ascii="仿宋" w:eastAsia="仿宋" w:hAnsi="仿宋" w:hint="default"/>
          <w:sz w:val="30"/>
        </w:rPr>
      </w:pPr>
      <w:r>
        <w:rPr>
          <w:rFonts w:ascii="仿宋" w:eastAsia="仿宋" w:hAnsi="仿宋"/>
          <w:sz w:val="30"/>
        </w:rPr>
        <w:t>（五）机关服务：反映为行政单位（包括参公单位）提供后勤服务的各类后勤服务中心的支出。</w:t>
      </w:r>
    </w:p>
    <w:p w:rsidR="00B105A6" w:rsidRDefault="00EB6EDB">
      <w:pPr>
        <w:ind w:firstLineChars="150" w:firstLine="450"/>
        <w:jc w:val="left"/>
        <w:rPr>
          <w:rFonts w:ascii="仿宋" w:eastAsia="仿宋" w:hAnsi="仿宋" w:hint="default"/>
          <w:sz w:val="30"/>
        </w:rPr>
      </w:pPr>
      <w:r>
        <w:rPr>
          <w:rFonts w:ascii="仿宋" w:eastAsia="仿宋" w:hAnsi="仿宋"/>
          <w:sz w:val="30"/>
        </w:rPr>
        <w:t>（六）行政单位医疗：反映行政事业单位基本医疗保险缴费经费。</w:t>
      </w:r>
    </w:p>
    <w:p w:rsidR="00B105A6" w:rsidRDefault="00EB6EDB">
      <w:pPr>
        <w:ind w:firstLineChars="150" w:firstLine="450"/>
        <w:jc w:val="left"/>
        <w:rPr>
          <w:rFonts w:ascii="仿宋" w:eastAsia="仿宋" w:hAnsi="仿宋" w:hint="default"/>
          <w:sz w:val="30"/>
        </w:rPr>
      </w:pPr>
      <w:r>
        <w:rPr>
          <w:rFonts w:ascii="仿宋" w:eastAsia="仿宋" w:hAnsi="仿宋"/>
          <w:sz w:val="30"/>
        </w:rPr>
        <w:t>（七）上年结转和结余：填列2019年全部结转和结余的资金数，包括当年结转结余资金和历年滚存结转结余资金。</w:t>
      </w:r>
    </w:p>
    <w:p w:rsidR="00B105A6" w:rsidRDefault="00EB6EDB">
      <w:pPr>
        <w:ind w:firstLineChars="150" w:firstLine="450"/>
        <w:jc w:val="left"/>
        <w:rPr>
          <w:rFonts w:ascii="仿宋" w:eastAsia="仿宋" w:hAnsi="仿宋" w:hint="default"/>
          <w:sz w:val="30"/>
        </w:rPr>
      </w:pPr>
      <w:r>
        <w:rPr>
          <w:rFonts w:ascii="仿宋" w:eastAsia="仿宋" w:hAnsi="仿宋"/>
          <w:sz w:val="30"/>
        </w:rPr>
        <w:t>（八）机关运行经费：为保障行政单位（含参照公务员法管理的事业单位）运行用于购买货物和服务的各项资金，包括办公及印刷费、邮电费、差旅费、会议费、福利费、日常维修费、专用材料及一般购置费、办公用房水电费、办公用房取暖费、办公用房物业管理费及其他费用。</w:t>
      </w:r>
    </w:p>
    <w:p w:rsidR="00B105A6" w:rsidRDefault="00B105A6">
      <w:pPr>
        <w:autoSpaceDE w:val="0"/>
        <w:autoSpaceDN w:val="0"/>
        <w:adjustRightInd w:val="0"/>
        <w:ind w:firstLine="630"/>
        <w:jc w:val="left"/>
        <w:rPr>
          <w:rFonts w:eastAsia="仿宋" w:hint="default"/>
          <w:sz w:val="30"/>
        </w:rPr>
      </w:pPr>
    </w:p>
    <w:p w:rsidR="00B105A6" w:rsidRDefault="00B105A6">
      <w:pPr>
        <w:autoSpaceDE w:val="0"/>
        <w:autoSpaceDN w:val="0"/>
        <w:adjustRightInd w:val="0"/>
        <w:jc w:val="left"/>
        <w:rPr>
          <w:rFonts w:ascii="宋体" w:hint="default"/>
          <w:kern w:val="0"/>
          <w:sz w:val="18"/>
          <w:lang w:val="zh-CN"/>
        </w:rPr>
      </w:pPr>
    </w:p>
    <w:p w:rsidR="00B105A6" w:rsidRDefault="00B105A6">
      <w:pPr>
        <w:autoSpaceDE w:val="0"/>
        <w:autoSpaceDN w:val="0"/>
        <w:adjustRightInd w:val="0"/>
        <w:ind w:firstLine="630"/>
        <w:jc w:val="left"/>
        <w:rPr>
          <w:rFonts w:ascii="仿宋" w:eastAsia="仿宋" w:hint="default"/>
          <w:sz w:val="30"/>
        </w:rPr>
      </w:pPr>
    </w:p>
    <w:p w:rsidR="00B105A6" w:rsidRDefault="00B105A6">
      <w:pPr>
        <w:autoSpaceDE w:val="0"/>
        <w:autoSpaceDN w:val="0"/>
        <w:adjustRightInd w:val="0"/>
        <w:ind w:firstLine="630"/>
        <w:jc w:val="left"/>
        <w:rPr>
          <w:rFonts w:eastAsia="仿宋" w:hint="default"/>
          <w:sz w:val="30"/>
        </w:rPr>
      </w:pPr>
    </w:p>
    <w:p w:rsidR="00B105A6" w:rsidRDefault="00B105A6">
      <w:pPr>
        <w:autoSpaceDE w:val="0"/>
        <w:autoSpaceDN w:val="0"/>
        <w:adjustRightInd w:val="0"/>
        <w:ind w:firstLine="630"/>
        <w:jc w:val="left"/>
        <w:rPr>
          <w:rFonts w:eastAsia="仿宋" w:hint="default"/>
          <w:kern w:val="0"/>
          <w:sz w:val="30"/>
        </w:rPr>
      </w:pPr>
    </w:p>
    <w:p w:rsidR="00B105A6" w:rsidRDefault="00B105A6">
      <w:pPr>
        <w:autoSpaceDE w:val="0"/>
        <w:autoSpaceDN w:val="0"/>
        <w:adjustRightInd w:val="0"/>
        <w:ind w:firstLine="630"/>
        <w:jc w:val="left"/>
        <w:rPr>
          <w:rFonts w:ascii="仿宋" w:eastAsia="仿宋" w:hint="default"/>
          <w:sz w:val="30"/>
        </w:rPr>
      </w:pPr>
    </w:p>
    <w:p w:rsidR="00B105A6" w:rsidRDefault="00B105A6">
      <w:pPr>
        <w:autoSpaceDE w:val="0"/>
        <w:autoSpaceDN w:val="0"/>
        <w:adjustRightInd w:val="0"/>
        <w:spacing w:line="360" w:lineRule="auto"/>
        <w:ind w:firstLine="600"/>
        <w:jc w:val="left"/>
        <w:rPr>
          <w:rFonts w:ascii="仿宋" w:eastAsia="仿宋" w:hint="default"/>
          <w:b/>
          <w:kern w:val="0"/>
          <w:sz w:val="30"/>
        </w:rPr>
      </w:pPr>
    </w:p>
    <w:sectPr w:rsidR="00B105A6" w:rsidSect="00B105A6">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31C" w:rsidRDefault="0062731C" w:rsidP="00781975">
      <w:pPr>
        <w:rPr>
          <w:rFonts w:hint="default"/>
        </w:rPr>
      </w:pPr>
      <w:r>
        <w:separator/>
      </w:r>
    </w:p>
  </w:endnote>
  <w:endnote w:type="continuationSeparator" w:id="0">
    <w:p w:rsidR="0062731C" w:rsidRDefault="0062731C" w:rsidP="00781975">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31C" w:rsidRDefault="0062731C" w:rsidP="00781975">
      <w:pPr>
        <w:rPr>
          <w:rFonts w:hint="default"/>
        </w:rPr>
      </w:pPr>
      <w:r>
        <w:separator/>
      </w:r>
    </w:p>
  </w:footnote>
  <w:footnote w:type="continuationSeparator" w:id="0">
    <w:p w:rsidR="0062731C" w:rsidRDefault="0062731C" w:rsidP="00781975">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BD4938"/>
    <w:multiLevelType w:val="singleLevel"/>
    <w:tmpl w:val="30BD4938"/>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10242"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172A27"/>
    <w:rsid w:val="000F73FA"/>
    <w:rsid w:val="00114B6C"/>
    <w:rsid w:val="00125CD1"/>
    <w:rsid w:val="00172A27"/>
    <w:rsid w:val="002525D0"/>
    <w:rsid w:val="002F30AB"/>
    <w:rsid w:val="00341608"/>
    <w:rsid w:val="004032B8"/>
    <w:rsid w:val="00446107"/>
    <w:rsid w:val="00473DC7"/>
    <w:rsid w:val="004857A4"/>
    <w:rsid w:val="004A4E53"/>
    <w:rsid w:val="004B3248"/>
    <w:rsid w:val="0062731C"/>
    <w:rsid w:val="006E2BC2"/>
    <w:rsid w:val="00781975"/>
    <w:rsid w:val="008E722E"/>
    <w:rsid w:val="00916B95"/>
    <w:rsid w:val="00947CA5"/>
    <w:rsid w:val="00A912EB"/>
    <w:rsid w:val="00B105A6"/>
    <w:rsid w:val="00C50E9E"/>
    <w:rsid w:val="00D01079"/>
    <w:rsid w:val="00DA5BA3"/>
    <w:rsid w:val="00EB6EDB"/>
    <w:rsid w:val="18812FF7"/>
    <w:rsid w:val="2A8B6FE5"/>
    <w:rsid w:val="56895A4D"/>
    <w:rsid w:val="628E3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267">
    <w:lsdException w:name="Normal" w:uiPriority="0" w:unhideWhenUsed="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uiPriority="10"/>
    <w:lsdException w:name="Default Paragraph Font" w:semiHidden="1" w:uiPriority="1" w:unhideWhenUsed="1" w:qFormat="0"/>
    <w:lsdException w:name="Subtitle" w:uiPriority="11"/>
    <w:lsdException w:name="Strong" w:uiPriority="22"/>
    <w:lsdException w:name="Emphasis" w:uiPriority="20"/>
    <w:lsdException w:name="HTML Top of Form" w:semiHidden="1" w:unhideWhenUsed="1" w:qFormat="0"/>
    <w:lsdException w:name="HTML Bottom of Form" w:semiHidden="1" w:unhideWhenUsed="1" w:qFormat="0"/>
    <w:lsdException w:name="Normal Table"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Grid" w:uiPriority="59"/>
    <w:lsdException w:name="Placeholder Text" w:semiHidden="1" w:unhideWhenUsed="1" w:qFormat="0"/>
    <w:lsdException w:name="No Spacing" w:semiHidden="1" w:unhideWhenUsed="1" w:qFormat="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semiHidden="1" w:unhideWhenUsed="1" w:qFormat="0"/>
    <w:lsdException w:name="List Paragraph" w:semiHidden="1" w:unhideWhenUsed="1" w:qFormat="0"/>
    <w:lsdException w:name="Quote" w:semiHidden="1" w:unhideWhenUsed="1" w:qFormat="0"/>
    <w:lsdException w:name="Intense Quote" w:semiHidden="1" w:unhideWhenUsed="1" w:qFormat="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unhideWhenUsed/>
    <w:qFormat/>
    <w:rsid w:val="00B105A6"/>
    <w:pPr>
      <w:widowControl w:val="0"/>
      <w:jc w:val="both"/>
    </w:pPr>
    <w:rPr>
      <w:rFonts w:hint="eastAsia"/>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B105A6"/>
    <w:pPr>
      <w:tabs>
        <w:tab w:val="center" w:pos="4153"/>
        <w:tab w:val="right" w:pos="8306"/>
      </w:tabs>
      <w:snapToGrid w:val="0"/>
      <w:jc w:val="left"/>
    </w:pPr>
    <w:rPr>
      <w:sz w:val="18"/>
      <w:szCs w:val="18"/>
    </w:rPr>
  </w:style>
  <w:style w:type="paragraph" w:styleId="a4">
    <w:name w:val="header"/>
    <w:basedOn w:val="a"/>
    <w:link w:val="Char0"/>
    <w:uiPriority w:val="99"/>
    <w:qFormat/>
    <w:rsid w:val="00B105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B105A6"/>
    <w:rPr>
      <w:kern w:val="2"/>
      <w:sz w:val="18"/>
      <w:szCs w:val="18"/>
    </w:rPr>
  </w:style>
  <w:style w:type="character" w:customStyle="1" w:styleId="Char">
    <w:name w:val="页脚 Char"/>
    <w:basedOn w:val="a0"/>
    <w:link w:val="a3"/>
    <w:uiPriority w:val="99"/>
    <w:qFormat/>
    <w:rsid w:val="00B105A6"/>
    <w:rPr>
      <w:kern w:val="2"/>
      <w:sz w:val="18"/>
      <w:szCs w:val="18"/>
    </w:rPr>
  </w:style>
</w:styles>
</file>

<file path=word/webSettings.xml><?xml version="1.0" encoding="utf-8"?>
<w:webSettings xmlns:r="http://schemas.openxmlformats.org/officeDocument/2006/relationships" xmlns:w="http://schemas.openxmlformats.org/wordprocessingml/2006/main">
  <w:divs>
    <w:div w:id="1396838">
      <w:bodyDiv w:val="1"/>
      <w:marLeft w:val="0"/>
      <w:marRight w:val="0"/>
      <w:marTop w:val="0"/>
      <w:marBottom w:val="0"/>
      <w:divBdr>
        <w:top w:val="none" w:sz="0" w:space="0" w:color="auto"/>
        <w:left w:val="none" w:sz="0" w:space="0" w:color="auto"/>
        <w:bottom w:val="none" w:sz="0" w:space="0" w:color="auto"/>
        <w:right w:val="none" w:sz="0" w:space="0" w:color="auto"/>
      </w:divBdr>
    </w:div>
    <w:div w:id="196239066">
      <w:bodyDiv w:val="1"/>
      <w:marLeft w:val="0"/>
      <w:marRight w:val="0"/>
      <w:marTop w:val="0"/>
      <w:marBottom w:val="0"/>
      <w:divBdr>
        <w:top w:val="none" w:sz="0" w:space="0" w:color="auto"/>
        <w:left w:val="none" w:sz="0" w:space="0" w:color="auto"/>
        <w:bottom w:val="none" w:sz="0" w:space="0" w:color="auto"/>
        <w:right w:val="none" w:sz="0" w:space="0" w:color="auto"/>
      </w:divBdr>
    </w:div>
    <w:div w:id="553657818">
      <w:bodyDiv w:val="1"/>
      <w:marLeft w:val="0"/>
      <w:marRight w:val="0"/>
      <w:marTop w:val="0"/>
      <w:marBottom w:val="0"/>
      <w:divBdr>
        <w:top w:val="none" w:sz="0" w:space="0" w:color="auto"/>
        <w:left w:val="none" w:sz="0" w:space="0" w:color="auto"/>
        <w:bottom w:val="none" w:sz="0" w:space="0" w:color="auto"/>
        <w:right w:val="none" w:sz="0" w:space="0" w:color="auto"/>
      </w:divBdr>
    </w:div>
    <w:div w:id="664935732">
      <w:bodyDiv w:val="1"/>
      <w:marLeft w:val="0"/>
      <w:marRight w:val="0"/>
      <w:marTop w:val="0"/>
      <w:marBottom w:val="0"/>
      <w:divBdr>
        <w:top w:val="none" w:sz="0" w:space="0" w:color="auto"/>
        <w:left w:val="none" w:sz="0" w:space="0" w:color="auto"/>
        <w:bottom w:val="none" w:sz="0" w:space="0" w:color="auto"/>
        <w:right w:val="none" w:sz="0" w:space="0" w:color="auto"/>
      </w:divBdr>
    </w:div>
    <w:div w:id="912666983">
      <w:bodyDiv w:val="1"/>
      <w:marLeft w:val="0"/>
      <w:marRight w:val="0"/>
      <w:marTop w:val="0"/>
      <w:marBottom w:val="0"/>
      <w:divBdr>
        <w:top w:val="none" w:sz="0" w:space="0" w:color="auto"/>
        <w:left w:val="none" w:sz="0" w:space="0" w:color="auto"/>
        <w:bottom w:val="none" w:sz="0" w:space="0" w:color="auto"/>
        <w:right w:val="none" w:sz="0" w:space="0" w:color="auto"/>
      </w:divBdr>
    </w:div>
    <w:div w:id="2063599335">
      <w:bodyDiv w:val="1"/>
      <w:marLeft w:val="0"/>
      <w:marRight w:val="0"/>
      <w:marTop w:val="0"/>
      <w:marBottom w:val="0"/>
      <w:divBdr>
        <w:top w:val="none" w:sz="0" w:space="0" w:color="auto"/>
        <w:left w:val="none" w:sz="0" w:space="0" w:color="auto"/>
        <w:bottom w:val="none" w:sz="0" w:space="0" w:color="auto"/>
        <w:right w:val="none" w:sz="0" w:space="0" w:color="auto"/>
      </w:divBdr>
    </w:div>
    <w:div w:id="2096897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16</Pages>
  <Words>708</Words>
  <Characters>4040</Characters>
  <Application>Microsoft Office Word</Application>
  <DocSecurity>0</DocSecurity>
  <Lines>33</Lines>
  <Paragraphs>9</Paragraphs>
  <ScaleCrop>false</ScaleCrop>
  <Company/>
  <LinksUpToDate>false</LinksUpToDate>
  <CharactersWithSpaces>4739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7</cp:revision>
  <dcterms:created xsi:type="dcterms:W3CDTF">2020-09-14T10:13:00Z</dcterms:created>
  <dcterms:modified xsi:type="dcterms:W3CDTF">2020-09-18T02:03:00Z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