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113B6">
      <w:pPr>
        <w:widowControl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FF0000"/>
          <w:kern w:val="0"/>
          <w:sz w:val="30"/>
          <w:szCs w:val="30"/>
        </w:rPr>
        <w:t>  </w:t>
      </w:r>
    </w:p>
    <w:p w14:paraId="2FDDA37E">
      <w:pPr>
        <w:widowControl/>
        <w:spacing w:line="585" w:lineRule="atLeast"/>
        <w:ind w:firstLine="600"/>
        <w:jc w:val="center"/>
        <w:rPr>
          <w:rFonts w:ascii="仿宋" w:hAnsi="仿宋" w:eastAsia="仿宋" w:cs="宋体"/>
          <w:b/>
          <w:bCs/>
          <w:color w:val="333333"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</w:rPr>
        <w:t>湘东中学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  <w:lang w:eastAsia="zh-CN"/>
        </w:rPr>
        <w:t>2023</w:t>
      </w:r>
      <w:r>
        <w:rPr>
          <w:rFonts w:hint="eastAsia" w:ascii="仿宋" w:hAnsi="仿宋" w:eastAsia="仿宋" w:cs="宋体"/>
          <w:b/>
          <w:bCs/>
          <w:color w:val="333333"/>
          <w:kern w:val="0"/>
          <w:sz w:val="36"/>
          <w:szCs w:val="36"/>
        </w:rPr>
        <w:t>年整体绩效自评报告</w:t>
      </w:r>
    </w:p>
    <w:p w14:paraId="35BC9AC0">
      <w:pPr>
        <w:widowControl/>
        <w:spacing w:line="585" w:lineRule="atLeast"/>
        <w:ind w:firstLine="600"/>
        <w:jc w:val="center"/>
        <w:rPr>
          <w:rFonts w:ascii="仿宋" w:hAnsi="仿宋" w:eastAsia="仿宋" w:cs="宋体"/>
          <w:b/>
          <w:bCs/>
          <w:color w:val="333333"/>
          <w:kern w:val="0"/>
          <w:sz w:val="36"/>
          <w:szCs w:val="36"/>
        </w:rPr>
      </w:pPr>
    </w:p>
    <w:p w14:paraId="565E0E07">
      <w:pPr>
        <w:widowControl/>
        <w:spacing w:line="615" w:lineRule="atLeast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    </w:t>
      </w: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一、部门概况</w:t>
      </w:r>
    </w:p>
    <w:p w14:paraId="079E5E83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（一）部门主要职责职能，组织架构、人员及资产等基本情况。</w:t>
      </w:r>
    </w:p>
    <w:p w14:paraId="1F4EC75A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湘东中学前身为1912年创办的省立萍乡西区小学，1956年办中学，全称为“江西省萍乡湘东初级中学”，1969年正式命名为“萍乡市湘东中学”,是萍乡市重点高中之一，主要职责是：实施高中学历教育，促进基础教育发展。本部门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年年末实有人数4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72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人，其中在职人员3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33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人，离休人员0人，退休人员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val="en-US" w:eastAsia="zh-CN"/>
        </w:rPr>
        <w:t>139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人；年末学生人数4475人。</w:t>
      </w:r>
      <w:bookmarkStart w:id="0" w:name="_GoBack"/>
      <w:bookmarkEnd w:id="0"/>
    </w:p>
    <w:p w14:paraId="4EE6F950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二、部门整体支出绩效实现情况</w:t>
      </w:r>
    </w:p>
    <w:p w14:paraId="235549B8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我校整体支出绩效实现情况自评得分96分。社会效益方面表现为提高了学校的教学质量，改善了办学条件，也促进了教师教学水平的提高。在可持续性效益方面表现为学校经常让教师、干部外出进行教师培训、干部培训，使学校的教学工作更好的可持续开展，提高学生知识水平，提高老师的教学水平。在服务对象满意度方面，在教学及培训等各项业务活动组织过程中，各方面事务尽量考虑周全，为服务对象提供所需求的服务，学生对教学满意度达到96%，参加培训人员对服务满意度达到96%。</w:t>
      </w:r>
    </w:p>
    <w:p w14:paraId="21B90E43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三、部门整体支出绩效中存在问题及改进措施</w:t>
      </w:r>
    </w:p>
    <w:p w14:paraId="1441DC44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（一）主要问题及原因分析</w:t>
      </w:r>
    </w:p>
    <w:p w14:paraId="2BEBF1F6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1.部门整体支出相对比专项支出来说，社会效益较好，经济效益不甚明显，不能很好的对比支出与成果，投入与产出效果，进而很难有针对性的发现问题。</w:t>
      </w:r>
    </w:p>
    <w:p w14:paraId="2AFCFD67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2.业务能力还有待提高。由于预算绩效管理工作开展时间较短，缺乏系统性的培训，致使对这项工作的熟悉程度不够，还需加强绩效管理工作的认识程度。</w:t>
      </w:r>
    </w:p>
    <w:p w14:paraId="5359D4CB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（二）改进的方向和具体措施</w:t>
      </w:r>
    </w:p>
    <w:p w14:paraId="7F9604D2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1.进一步加强整体支出绩效评价，形成常规化管理。加强预算单位项目自评工作，提高报告质量，认真分析研究评价结果反映的问题，查找资金的使用和管理中的薄弱环节，制定改进和提高工作效率的措施。</w:t>
      </w:r>
    </w:p>
    <w:p w14:paraId="36C02962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2.进一步加强绩效目标管理。依据国家相关政策、预算支出方向和重点，对核定的绩效目标进行审核，包括绩效目标与部门职能的相关性、绩效目标的实现所采取措施的可行性、实现绩效目标所需资金的合理性等。</w:t>
      </w:r>
    </w:p>
    <w:p w14:paraId="09FD2E9C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四、绩效自评结果拟应用和公开情况</w:t>
      </w:r>
    </w:p>
    <w:p w14:paraId="56CB401A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根据对我校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年部门整体支出项目绩效评价指标体系和绩效情况的检查，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年我校整体绩效自评分96分。</w:t>
      </w:r>
    </w:p>
    <w:p w14:paraId="5384BB38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年，我校未出现违规支出部门经费情况，当年各项支出总体落实情况较好，审核、支出奖金及时，全年绩效目标任务完成情况较好。</w:t>
      </w:r>
    </w:p>
    <w:p w14:paraId="21F24D38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此次绩效评价严格按照绩效管理工作的有关规定，进一步规范财政资金的管理，强化财政支出绩效理念，提升学校各部门责任意识，提高资金使用效益，为学校正常教学奠定好的物质基础，保证学校教学工作正常运转。</w:t>
      </w:r>
    </w:p>
    <w:p w14:paraId="632164C5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根据绩效评价的要求，我校成立了自评工作领导小组，对照自评方案进行研究部署，按照自评方案的要求，对照自评实施项目的内容逐项核对，及时纠正偏差，为下一步工作夯实基础。</w:t>
      </w:r>
    </w:p>
    <w:p w14:paraId="2A15CC78">
      <w:pPr>
        <w:widowControl/>
        <w:spacing w:line="615" w:lineRule="atLeast"/>
        <w:ind w:firstLine="645"/>
        <w:jc w:val="left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我校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lang w:eastAsia="zh-CN"/>
        </w:rPr>
        <w:t>2023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年绩效评价指标数据来源于财政年初预算数，绩效指标的获取方式为部门决算支出指标完成情况。</w:t>
      </w:r>
    </w:p>
    <w:p w14:paraId="151D5934">
      <w:r>
        <w:rPr>
          <w:rFonts w:ascii="Times New Roman" w:hAnsi="Times New Roman" w:eastAsia="微软雅黑" w:cs="Times New Roman"/>
          <w:color w:val="333333"/>
          <w:kern w:val="0"/>
          <w:sz w:val="30"/>
          <w:szCs w:val="30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NGViNTljNDY4Njc3NDliNjEwNDQzYTZkZGQwZTYifQ=="/>
  </w:docVars>
  <w:rsids>
    <w:rsidRoot w:val="00D72D99"/>
    <w:rsid w:val="000D49D7"/>
    <w:rsid w:val="003058E4"/>
    <w:rsid w:val="004A6942"/>
    <w:rsid w:val="009F2482"/>
    <w:rsid w:val="00A0605D"/>
    <w:rsid w:val="00D72D99"/>
    <w:rsid w:val="00EC5C58"/>
    <w:rsid w:val="00EF4745"/>
    <w:rsid w:val="11FA3559"/>
    <w:rsid w:val="1A781F76"/>
    <w:rsid w:val="2F631E13"/>
    <w:rsid w:val="31627745"/>
    <w:rsid w:val="34813A56"/>
    <w:rsid w:val="36FD5ADD"/>
    <w:rsid w:val="39F750DE"/>
    <w:rsid w:val="45114F94"/>
    <w:rsid w:val="4A646EE0"/>
    <w:rsid w:val="59FF17A8"/>
    <w:rsid w:val="6B055187"/>
    <w:rsid w:val="74A66926"/>
    <w:rsid w:val="76FE7557"/>
    <w:rsid w:val="771019C9"/>
    <w:rsid w:val="7AD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apple-converted-space"/>
    <w:basedOn w:val="5"/>
    <w:qFormat/>
    <w:uiPriority w:val="0"/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1131</Words>
  <Characters>1177</Characters>
  <Lines>8</Lines>
  <Paragraphs>2</Paragraphs>
  <TotalTime>5</TotalTime>
  <ScaleCrop>false</ScaleCrop>
  <LinksUpToDate>false</LinksUpToDate>
  <CharactersWithSpaces>1186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2023-09-14T13:38:00Z</dcterms:created>
  <dc:creator>Administrator</dc:creator>
  <cp:lastModifiedBy>Administrator</cp:lastModifiedBy>
  <dcterms:modified xsi:type="dcterms:W3CDTF">2024-09-18T06:14:30Z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E09611ECC32A476CAF1B33163A1483C1</vt:lpwstr>
  </property>
</Properties>
</file>